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after="160"/>
        <w:jc w:val="center"/>
      </w:pPr>
      <w:r>
        <w:rPr>
          <w:rFonts w:ascii="Arial" w:hAnsi="Arial"/>
          <w:b/>
          <w:color w:val="0D9488"/>
          <w:sz w:val="26"/>
        </w:rPr>
        <w:t>INSTITUTO DE OBRA SOCIAL DE LA PROVINCIA DE CORRIENTES</w:t>
      </w:r>
    </w:p>
    <w:p>
      <w:pPr>
        <w:spacing w:before="200" w:after="280"/>
        <w:jc w:val="center"/>
      </w:pPr>
      <w:r>
        <w:rPr>
          <w:rFonts w:ascii="Arial" w:hAnsi="Arial"/>
          <w:b/>
          <w:color w:val="1A365D"/>
          <w:sz w:val="44"/>
        </w:rPr>
        <w:t>INFORME INTEGRAL DE RELEVAMIENTO OPERATIVO Y PLAN ESTRATÉGICO DE MODERNIZACIÓN 2026</w:t>
      </w:r>
    </w:p>
    <w:p>
      <w:pPr>
        <w:spacing w:before="160" w:after="2800"/>
        <w:jc w:val="center"/>
      </w:pPr>
      <w:r>
        <w:rPr>
          <w:rFonts w:ascii="Arial" w:hAnsi="Arial"/>
          <w:i w:val="0"/>
          <w:color w:val="2D3748"/>
          <w:sz w:val="22"/>
        </w:rPr>
        <w:t>Diagnóstico Exhaustivo por Gerencias, Departamentos y Divisiones</w:t>
        <w:br/>
        <w:t>Análisis Pregunta por Pregunta, Cuellos de Botella, Ecosistema Tecnológico y Hoja de Ruta</w:t>
      </w:r>
    </w:p>
    <w:p>
      <w:pPr>
        <w:spacing w:before="1000" w:after="80"/>
        <w:jc w:val="center"/>
      </w:pPr>
      <w:r>
        <w:rPr>
          <w:rFonts w:ascii="Arial" w:hAnsi="Arial"/>
          <w:b/>
          <w:color w:val="1A365D"/>
          <w:sz w:val="21"/>
        </w:rPr>
        <w:t>ELABORADO POR EL EQUIPO DE MODERNIZACIÓN INSTITUCIONAL DE IOSCOR</w:t>
        <w:br/>
      </w:r>
      <w:r>
        <w:rPr>
          <w:rFonts w:ascii="Arial" w:hAnsi="Arial"/>
          <w:color w:val="718096"/>
          <w:sz w:val="19"/>
        </w:rPr>
        <w:t>Basado en el Organigrama 2026 Oficial y Relevamiento Exhaustivo de 166 Respuestas de Personal y Jefaturas</w:t>
        <w:br/>
        <w:t>Corrientes, República Argentina — Septiembre de 2026</w:t>
      </w:r>
    </w:p>
    <w:p>
      <w:r>
        <w:br w:type="page"/>
      </w:r>
    </w:p>
    <w:p>
      <w:pPr>
        <w:keepNext/>
        <w:spacing w:before="400" w:after="160"/>
        <w:pBdr>
          <w:bottom w:val="single" w:sz="12" w:space="4" w:color="0D9488"/>
        </w:pBdr>
      </w:pPr>
      <w:r>
        <w:rPr>
          <w:rFonts w:ascii="Arial" w:hAnsi="Arial"/>
          <w:b/>
          <w:color w:val="1A365D"/>
          <w:sz w:val="30"/>
        </w:rPr>
        <w:t>INTRODUCCIÓN Y MARCO METODOLÓGICO</w:t>
      </w:r>
    </w:p>
    <w:p>
      <w:pPr>
        <w:spacing w:after="120" w:line="276" w:lineRule="auto"/>
      </w:pPr>
      <w:r>
        <w:rPr>
          <w:rFonts w:ascii="Arial" w:hAnsi="Arial"/>
          <w:b w:val="0"/>
          <w:i w:val="0"/>
          <w:color w:val="2D3748"/>
          <w:sz w:val="20"/>
        </w:rPr>
        <w:t>El presente documento técnico constituye el diagnóstico operativo más exhaustivo y riguroso realizado en la historia reciente del Instituto de Obra Social de la Provincia de Corrientes (IOSCor). Conducido por el Equipo de Modernización Institucional, el relevamiento procesó la totalidad de las 166 respuestas provenientes de los agentes, profesionales, mandos medios y jefaturas de Casa Central y Delegaciones del Interior, confrontándolas de manera sistemática con la estructura oficial del Organigrama 2026.</w:t>
      </w:r>
    </w:p>
    <w:p>
      <w:pPr>
        <w:keepNext/>
        <w:spacing w:before="280" w:after="120"/>
      </w:pPr>
      <w:r>
        <w:rPr>
          <w:rFonts w:ascii="Arial" w:hAnsi="Arial"/>
          <w:b/>
          <w:color w:val="0D9488"/>
          <w:sz w:val="25"/>
        </w:rPr>
        <w:t>Criterios Metodológicos de Análisis</w:t>
      </w:r>
    </w:p>
    <w:p>
      <w:pPr>
        <w:spacing w:after="120" w:line="276" w:lineRule="auto"/>
      </w:pPr>
      <w:r>
        <w:rPr>
          <w:rFonts w:ascii="Arial" w:hAnsi="Arial"/>
          <w:b w:val="0"/>
          <w:i w:val="0"/>
          <w:color w:val="2D3748"/>
          <w:sz w:val="20"/>
        </w:rPr>
        <w:t>En estricto cumplimiento de las directivas de modernización, este informe supera cualquier intento de mera concatenación o suma mecánica de respuestas aisladas. Cada área de la organización ha sido analizada bajo un doble nivel de profundidad técnica:</w:t>
      </w:r>
    </w:p>
    <w:p>
      <w:pPr>
        <w:pStyle w:val="ListBullet"/>
        <w:spacing w:after="80" w:line="276" w:lineRule="auto"/>
      </w:pPr>
      <w:r>
        <w:rPr>
          <w:rFonts w:ascii="Arial" w:hAnsi="Arial"/>
          <w:b/>
          <w:i w:val="0"/>
          <w:color w:val="1A365D"/>
          <w:sz w:val="20"/>
        </w:rPr>
        <w:t xml:space="preserve">Nivel 1: Resumen Ejecutivo y Diagnóstico Transversal del Área: </w:t>
      </w:r>
      <w:r>
        <w:rPr>
          <w:rFonts w:ascii="Arial" w:hAnsi="Arial"/>
          <w:b w:val="0"/>
          <w:i w:val="0"/>
          <w:color w:val="2D3748"/>
          <w:sz w:val="20"/>
        </w:rPr>
        <w:t>Sintetiza la misión sustantiva, el rol en la cadena de valor sanitaria y administrativa, los cuellos de botella estructurales (bottlenecks), el nivel de madurez digital, la dependencia residual del soporte papel físico, el impacto directo o indirecto en la calidad de vida del afiliado y las prioridades inmediatas de transformación.</w:t>
      </w:r>
    </w:p>
    <w:p>
      <w:pPr>
        <w:pStyle w:val="ListBullet"/>
        <w:spacing w:after="80" w:line="276" w:lineRule="auto"/>
      </w:pPr>
      <w:r>
        <w:rPr>
          <w:rFonts w:ascii="Arial" w:hAnsi="Arial"/>
          <w:b/>
          <w:i w:val="0"/>
          <w:color w:val="1A365D"/>
          <w:sz w:val="20"/>
        </w:rPr>
        <w:t xml:space="preserve">Nivel 2: Análisis Detallado por Ejes Temáticos (Pregunta por Pregunta): </w:t>
      </w:r>
      <w:r>
        <w:rPr>
          <w:rFonts w:ascii="Arial" w:hAnsi="Arial"/>
          <w:b w:val="0"/>
          <w:i w:val="0"/>
          <w:color w:val="2D3748"/>
          <w:sz w:val="20"/>
        </w:rPr>
        <w:t>Desagrega analíticamente la totalidad de las preguntas del formulario de relevamiento agrupadas en 6 ejes estratégicos: 1) Misión y autonomía decisional; 2) Ajuste de puesto, tareas críticas concentradas ('bus factor') y desvíos/parasitismo de tareas; 3) Cadena de trámites, tiempos de espera e interacciones interdepartamentales; 4) Circuito de papel, impresiones innecesarias, cargas duplicadas/triplicadas y tareas manuales; 5) Ecosistema de herramientas informáticas (DOCO, Crypto, SIIF, Excel, WhatsApp), fallas de hardware y falta de interoperabilidad; y 6) Experiencia del afiliado, reclamos recurrentes y propuestas de modernización formuladas por los propios trabajadores.</w:t>
      </w:r>
    </w:p>
    <w:p>
      <w:pPr>
        <w:keepNext/>
        <w:spacing w:before="280" w:after="120"/>
      </w:pPr>
      <w:r>
        <w:rPr>
          <w:rFonts w:ascii="Arial" w:hAnsi="Arial"/>
          <w:b/>
          <w:color w:val="0D9488"/>
          <w:sz w:val="25"/>
        </w:rPr>
        <w:t>Estructura Jerárquica Rigurosa y División por Departamentos y Divisiones</w:t>
      </w:r>
    </w:p>
    <w:p>
      <w:pPr>
        <w:spacing w:after="120" w:line="276" w:lineRule="auto"/>
      </w:pPr>
      <w:r>
        <w:rPr>
          <w:rFonts w:ascii="Arial" w:hAnsi="Arial"/>
          <w:b w:val="0"/>
          <w:i w:val="0"/>
          <w:color w:val="2D3748"/>
          <w:sz w:val="20"/>
        </w:rPr>
        <w:t>El documento respeta estrictamente el árbol jerárquico institucional: parte de la INTERVENCIÓN como área maestra y padre de todas las dependencias, y de la SUBINTERVENCIÓN como órgano estratégico de modernización y comunicación, seguidas de las Gerencias de Línea (Gerencia General, Gerencia de Hacienda y Finanzas, Gerencia de Prestaciones y Gerencia Administrativa). Cada Departamento y CADA DIVISIÓN cuenta con su propio apartado autónomo de análisis, garantizando visibilidad a las problemáticas particulares de cada sector de trabajo sin agrupaciones arbitrarias.</w:t>
      </w:r>
    </w:p>
    <w:tbl>
      <w:tblPr>
        <w:tblW w:type="auto" w:w="0"/>
        <w:jc w:val="center"/>
        <w:tblLayout w:type="fixed"/>
        <w:tblLook w:firstColumn="1" w:firstRow="1" w:lastColumn="0" w:lastRow="0" w:noHBand="0" w:noVBand="1" w:val="04A0"/>
      </w:tblPr>
      <w:tblGrid>
        <w:gridCol w:w="2340"/>
        <w:gridCol w:w="2340"/>
        <w:gridCol w:w="2340"/>
        <w:gridCol w:w="2340"/>
      </w:tblGrid>
      <w:tr>
        <w:tc>
          <w:tcPr>
            <w:tcW w:type="dxa" w:w="2340"/>
            <w:shd w:fill="1A365D"/>
            <w:tcMar>
              <w:top w:w="100" w:type="dxa"/>
              <w:bottom w:w="100" w:type="dxa"/>
              <w:left w:w="120" w:type="dxa"/>
              <w:right w:w="120" w:type="dxa"/>
            </w:tcMar>
            <w:tcBorders>
              <w:top w:val="single" w:sz="4" w:space="0" w:color="CBD5E0"/>
              <w:left w:val="none"/>
              <w:bottom w:val="single" w:sz="4" w:space="0" w:color="CBD5E0"/>
              <w:right w:val="none"/>
            </w:tcBorders>
          </w:tcPr>
          <w:p>
            <w:pPr>
              <w:jc w:val="left"/>
            </w:pPr>
            <w:r>
              <w:rPr>
                <w:rFonts w:ascii="Arial" w:hAnsi="Arial"/>
                <w:b/>
                <w:i w:val="0"/>
                <w:color w:val="FFFFFF"/>
                <w:sz w:val="19"/>
              </w:rPr>
              <w:t>Nivel Jerárquico / Área</w:t>
            </w:r>
          </w:p>
        </w:tc>
        <w:tc>
          <w:tcPr>
            <w:tcW w:type="dxa" w:w="2340"/>
            <w:shd w:fill="1A365D"/>
            <w:tcMar>
              <w:top w:w="100" w:type="dxa"/>
              <w:bottom w:w="100" w:type="dxa"/>
              <w:left w:w="120" w:type="dxa"/>
              <w:right w:w="120" w:type="dxa"/>
            </w:tcMar>
            <w:tcBorders>
              <w:top w:val="single" w:sz="4" w:space="0" w:color="CBD5E0"/>
              <w:left w:val="none"/>
              <w:bottom w:val="single" w:sz="4" w:space="0" w:color="CBD5E0"/>
              <w:right w:val="none"/>
            </w:tcBorders>
          </w:tcPr>
          <w:p>
            <w:pPr>
              <w:jc w:val="left"/>
            </w:pPr>
            <w:r>
              <w:rPr>
                <w:rFonts w:ascii="Arial" w:hAnsi="Arial"/>
                <w:b/>
                <w:i w:val="0"/>
                <w:color w:val="FFFFFF"/>
                <w:sz w:val="19"/>
              </w:rPr>
              <w:t>Departamentos Involucrados</w:t>
            </w:r>
          </w:p>
        </w:tc>
        <w:tc>
          <w:tcPr>
            <w:tcW w:type="dxa" w:w="2340"/>
            <w:shd w:fill="1A365D"/>
            <w:tcMar>
              <w:top w:w="100" w:type="dxa"/>
              <w:bottom w:w="100" w:type="dxa"/>
              <w:left w:w="120" w:type="dxa"/>
              <w:right w:w="120" w:type="dxa"/>
            </w:tcMar>
            <w:tcBorders>
              <w:top w:val="single" w:sz="4" w:space="0" w:color="CBD5E0"/>
              <w:left w:val="none"/>
              <w:bottom w:val="single" w:sz="4" w:space="0" w:color="CBD5E0"/>
              <w:right w:val="none"/>
            </w:tcBorders>
          </w:tcPr>
          <w:p>
            <w:pPr>
              <w:jc w:val="left"/>
            </w:pPr>
            <w:r>
              <w:rPr>
                <w:rFonts w:ascii="Arial" w:hAnsi="Arial"/>
                <w:b/>
                <w:i w:val="0"/>
                <w:color w:val="FFFFFF"/>
                <w:sz w:val="19"/>
              </w:rPr>
              <w:t>Divisiones Analizadas</w:t>
            </w:r>
          </w:p>
        </w:tc>
        <w:tc>
          <w:tcPr>
            <w:tcW w:type="dxa" w:w="2340"/>
            <w:shd w:fill="1A365D"/>
            <w:tcMar>
              <w:top w:w="100" w:type="dxa"/>
              <w:bottom w:w="100" w:type="dxa"/>
              <w:left w:w="120" w:type="dxa"/>
              <w:right w:w="120" w:type="dxa"/>
            </w:tcMar>
            <w:tcBorders>
              <w:top w:val="single" w:sz="4" w:space="0" w:color="CBD5E0"/>
              <w:left w:val="none"/>
              <w:bottom w:val="single" w:sz="4" w:space="0" w:color="CBD5E0"/>
              <w:right w:val="none"/>
            </w:tcBorders>
          </w:tcPr>
          <w:p>
            <w:pPr>
              <w:jc w:val="left"/>
            </w:pPr>
            <w:r>
              <w:rPr>
                <w:rFonts w:ascii="Arial" w:hAnsi="Arial"/>
                <w:b/>
                <w:i w:val="0"/>
                <w:color w:val="FFFFFF"/>
                <w:sz w:val="19"/>
              </w:rPr>
              <w:t>Respuestas Procesadas</w:t>
            </w:r>
          </w:p>
        </w:tc>
      </w:tr>
      <w:tr>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1. INTERVENCIÓN Y SUBINTERVENCIÓN</w:t>
            </w:r>
          </w:p>
        </w:tc>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Secretaría Privada, Despacho, Sumarios, Modernización, Comunicación</w:t>
            </w:r>
          </w:p>
        </w:tc>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Máquinas y Vehículos, Despacho, Sumarios, Modernización, Comunicación</w:t>
            </w:r>
          </w:p>
        </w:tc>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15 agentes y jefes</w:t>
            </w:r>
          </w:p>
        </w:tc>
      </w:tr>
      <w:tr>
        <w:tc>
          <w:tcPr>
            <w:tcW w:type="dxa" w:w="2340"/>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2. GERENCIA GENERAL</w:t>
            </w:r>
          </w:p>
        </w:tc>
        <w:tc>
          <w:tcPr>
            <w:tcW w:type="dxa" w:w="2340"/>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Jurídico, Recursos Humanos, Beneficiarios</w:t>
            </w:r>
          </w:p>
        </w:tc>
        <w:tc>
          <w:tcPr>
            <w:tcW w:type="dxa" w:w="2340"/>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Secretaría Privada GG, Control Interno, Verificación de Afiliaciones</w:t>
            </w:r>
          </w:p>
        </w:tc>
        <w:tc>
          <w:tcPr>
            <w:tcW w:type="dxa" w:w="2340"/>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19 agentes y jefes</w:t>
            </w:r>
          </w:p>
        </w:tc>
      </w:tr>
      <w:tr>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3. GERENCIA DE HACIENDA Y FINANZAS</w:t>
            </w:r>
          </w:p>
        </w:tc>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Contable, Tesorería, Compras, Fiscalización</w:t>
            </w:r>
          </w:p>
        </w:tc>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Rendición de Cuentas, Contab. y Presup., Aportes, Bienes, Egresos, Compras, Suministros, Fisc. Prest., Liquid., Farmacia</w:t>
            </w:r>
          </w:p>
        </w:tc>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50 agentes y jefes</w:t>
            </w:r>
          </w:p>
        </w:tc>
      </w:tr>
      <w:tr>
        <w:tc>
          <w:tcPr>
            <w:tcW w:type="dxa" w:w="2340"/>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4. GERENCIA DE PRESTACIONES</w:t>
            </w:r>
          </w:p>
        </w:tc>
        <w:tc>
          <w:tcPr>
            <w:tcW w:type="dxa" w:w="2340"/>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Auditoría Médica, Patologías Especiales, Farmacia, ART</w:t>
            </w:r>
          </w:p>
        </w:tc>
        <w:tc>
          <w:tcPr>
            <w:tcW w:type="dxa" w:w="2340"/>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Secretaría Privada GP, Prestaciones Médicas, Odontología, Planes de Salud, Derivaciones y Convenios, Farmacología</w:t>
            </w:r>
          </w:p>
        </w:tc>
        <w:tc>
          <w:tcPr>
            <w:tcW w:type="dxa" w:w="2340"/>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46 agentes y médicos</w:t>
            </w:r>
          </w:p>
        </w:tc>
      </w:tr>
      <w:tr>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5. GERENCIA ADMINISTRATIVA</w:t>
            </w:r>
          </w:p>
        </w:tc>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Secretaría General, Informática, Interior</w:t>
            </w:r>
          </w:p>
        </w:tc>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Secretaría Privada GA, Mesa de Entrada, Archivo, Informes, Contratos y Convenios, Soporte Técnico, Delegaciones Interior</w:t>
            </w:r>
          </w:p>
        </w:tc>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36 agentes y técnicos</w:t>
            </w:r>
          </w:p>
        </w:tc>
      </w:tr>
      <w:tr>
        <w:tc>
          <w:tcPr>
            <w:tcW w:type="dxa" w:w="2340"/>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TOTAL INSTITUCIONAL</w:t>
            </w:r>
          </w:p>
        </w:tc>
        <w:tc>
          <w:tcPr>
            <w:tcW w:type="dxa" w:w="2340"/>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17 Departamentos Centrales</w:t>
            </w:r>
          </w:p>
        </w:tc>
        <w:tc>
          <w:tcPr>
            <w:tcW w:type="dxa" w:w="2340"/>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26 Divisiones Operativas</w:t>
            </w:r>
          </w:p>
        </w:tc>
        <w:tc>
          <w:tcPr>
            <w:tcW w:type="dxa" w:w="2340"/>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166 Respuestas Relevadas</w:t>
            </w:r>
          </w:p>
        </w:tc>
      </w:tr>
    </w:tbl>
    <w:p>
      <w:pPr>
        <w:spacing w:after="120"/>
      </w:pPr>
    </w:p>
    <w:p>
      <w:r>
        <w:br w:type="page"/>
      </w:r>
    </w:p>
    <w:p>
      <w:pPr>
        <w:keepNext/>
        <w:spacing w:before="400" w:after="160"/>
        <w:pBdr>
          <w:bottom w:val="single" w:sz="12" w:space="4" w:color="0D9488"/>
        </w:pBdr>
      </w:pPr>
      <w:r>
        <w:rPr>
          <w:rFonts w:ascii="Arial" w:hAnsi="Arial"/>
          <w:b/>
          <w:color w:val="1A365D"/>
          <w:sz w:val="30"/>
        </w:rPr>
        <w:t>1. AUTORIDAD SUPERIOR Y ÁREA MAESTRA: INTERVENCIÓN Y SUBINTERVENCIÓN</w:t>
      </w:r>
    </w:p>
    <w:p>
      <w:pPr>
        <w:spacing w:after="120" w:line="276" w:lineRule="auto"/>
      </w:pPr>
      <w:r>
        <w:rPr>
          <w:rFonts w:ascii="Arial" w:hAnsi="Arial"/>
          <w:b w:val="0"/>
          <w:i w:val="0"/>
          <w:color w:val="2D3748"/>
          <w:sz w:val="20"/>
        </w:rPr>
        <w:t>La Intervención constituye la máxima autoridad y el área maestra del Instituto de Obra Social de la Provincia de Corrientes (IOSCor). De ella dependen de manera directa órganos estratégicos de asistencia política, técnica, operativa y disciplinaria: el Departamento Secretaría Privada (con su División Gestión de Máquinas y Vehículos), el Departamento Despacho y el Departamento Sumarios. Asimismo, la estructura institucional actualizada incorpora la Subintervención, de la cual dependen el Departamento de Modernización (con sus Divisiones de Informática y Administración) y el Departamento de Comunicación. El relevamiento integral —que alcanza 166 respuestas procesadas en toda la institución— confirma que Intervención opera como el vértice de decisión final pero también absorbe y gestiona de forma directa expedientes de alta complejidad, excepciones prestacionales, medicamentos en guarda, logística crítica de suministros y el control disciplinario institucional.</w:t>
      </w:r>
    </w:p>
    <w:p>
      <w:pPr>
        <w:keepNext/>
        <w:spacing w:before="280" w:after="120"/>
      </w:pPr>
      <w:r>
        <w:rPr>
          <w:rFonts w:ascii="Arial" w:hAnsi="Arial"/>
          <w:b/>
          <w:color w:val="0D9488"/>
          <w:sz w:val="25"/>
        </w:rPr>
        <w:t>1.1 Departamento Secretaría Privada (Nivel Central y Soporte Estratégico)</w:t>
      </w:r>
    </w:p>
    <w:p>
      <w:pPr>
        <w:keepNext/>
        <w:spacing w:before="160" w:after="80"/>
      </w:pPr>
      <w:r>
        <w:rPr>
          <w:rFonts w:ascii="Arial" w:hAnsi="Arial"/>
          <w:b/>
          <w:i w:val="0"/>
          <w:color w:val="1A365D"/>
          <w:sz w:val="22"/>
        </w:rPr>
        <w:t>Diagnóstico Ejecutivo del Departamento Secretaría Privada</w:t>
      </w:r>
    </w:p>
    <w:p>
      <w:pPr>
        <w:spacing w:after="80" w:line="276" w:lineRule="auto"/>
      </w:pPr>
      <w:r>
        <w:rPr>
          <w:rFonts w:ascii="Arial" w:hAnsi="Arial"/>
          <w:b w:val="0"/>
          <w:i w:val="0"/>
          <w:color w:val="2D3748"/>
          <w:sz w:val="20"/>
        </w:rPr>
        <w:t>El Departamento Secretaría Privada, conducido por Miguel Fernando Sabao (4 personas a cargo), combina roles críticos y de alta responsabilidad política y operativa: la asistencia directa y agenda del Interventor, la recepción y canalización de reclamos urgentes de afiliados (medicamentos en guarda, pedidos de excepción), la distribución y control de expedientes que ingresan a la máxima autoridad, el control de la flota de vehículos oficiales y el soporte técnico de la infraestructura de seguridad física y control de personal (CCTV y relojes biométricos para Casa Central y Delegaciones del Interior). Se constata una convivencia entre procesos analógicos (libros de actas físicos, boletas de salida en papel) y herramientas digitales básicas (Google Drive, DOCO, WhatsApp). El jefe del área señala como prioridad modernizadora la implementación de firma digital para autorizaciones y permisos de salida, y una mayor difusión de los canales web para desintermediar la llegada del afiliado a la cúspide institucional.</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Actividades Principales y Autonomía Decisional: </w:t>
      </w:r>
      <w:r>
        <w:rPr>
          <w:rFonts w:ascii="Arial" w:hAnsi="Arial"/>
          <w:b w:val="0"/>
          <w:i w:val="0"/>
          <w:color w:val="2D3748"/>
          <w:sz w:val="20"/>
        </w:rPr>
        <w:t>Los agentes definen su rol como asistencia integral al Interventor, gestión de reclamos de máxima urgencia del afiliado, control del estado de vehículos oficiales y soporte técnico en seguridad y presentismo. Las actividades que consumen el 80% de la jornada son: recepción, registro y distribución de expedientes dirigidos a la máxima autoridad; recepción, custodia y entrega de medicamentos en guarda; atención presencial, telefónica y por WhatsApp de afiliados en situaciones críticas; y el monitoreo/mantenimiento preventivo-correctivo de los sistemas de CCTV y relojes biométricos. La autonomía decisional es estrictamente operativa y de soporte; toda definición sobre prestaciones, gastos, compras o excepciones debe contar indefectiblemente con autorización del Interventor.</w:t>
      </w:r>
    </w:p>
    <w:p>
      <w:pPr>
        <w:pStyle w:val="ListBullet"/>
        <w:spacing w:after="80" w:line="276" w:lineRule="auto"/>
      </w:pPr>
      <w:r>
        <w:rPr>
          <w:rFonts w:ascii="Arial" w:hAnsi="Arial"/>
          <w:b/>
          <w:i w:val="0"/>
          <w:color w:val="1A365D"/>
          <w:sz w:val="20"/>
        </w:rPr>
        <w:t xml:space="preserve">Eje 2: Ajuste de Puesto, Dependencia Crítica ('Bus Factor') y Desvíos Operativos: </w:t>
      </w:r>
      <w:r>
        <w:rPr>
          <w:rFonts w:ascii="Arial" w:hAnsi="Arial"/>
          <w:b w:val="0"/>
          <w:i w:val="0"/>
          <w:color w:val="2D3748"/>
          <w:sz w:val="20"/>
        </w:rPr>
        <w:t>El personal manifiesta coincidencia entre sus funciones y el puesto, pero se evidencia una dependencia crítica extrema en el soporte biométrico y CCTV, sistema diseñado e implementado desde cero por un único agente técnico, sin equipo de respaldo. Asimismo, la custodia y entrega física de medicamentos en guarda representa una función operativa-sanitaria sensible que recae en el área privada ante la falta de un sistema de farmacia centralizado para estos casos excepcionales.</w:t>
      </w:r>
    </w:p>
    <w:p>
      <w:pPr>
        <w:pStyle w:val="ListBullet"/>
        <w:spacing w:after="80" w:line="276" w:lineRule="auto"/>
      </w:pPr>
      <w:r>
        <w:rPr>
          <w:rFonts w:ascii="Arial" w:hAnsi="Arial"/>
          <w:b/>
          <w:i w:val="0"/>
          <w:color w:val="1A365D"/>
          <w:sz w:val="20"/>
        </w:rPr>
        <w:t xml:space="preserve">Eje 3: Cadena de Trámites, Procesos de Mayor Demora e Interacciones: </w:t>
      </w:r>
      <w:r>
        <w:rPr>
          <w:rFonts w:ascii="Arial" w:hAnsi="Arial"/>
          <w:b w:val="0"/>
          <w:i w:val="0"/>
          <w:color w:val="2D3748"/>
          <w:sz w:val="20"/>
        </w:rPr>
        <w:t>Se gestionan expedientes de reclamos especiales, resoluciones ministeriales, decretos, viajes en comisión y la consolidación de marcaciones biométricas. El proceso que más tiempo demanda es el filtrado, agenda y canalización de los reclamos de afiliados que acuden a Intervención ante la falta de respuesta en otras gerencias. La interacción es permanente con Despacho, Recursos Humanos, Compras, Fiscalización y la totalidad de las gerencias.</w:t>
      </w:r>
    </w:p>
    <w:p>
      <w:pPr>
        <w:pStyle w:val="ListBullet"/>
        <w:spacing w:after="80" w:line="276" w:lineRule="auto"/>
      </w:pPr>
      <w:r>
        <w:rPr>
          <w:rFonts w:ascii="Arial" w:hAnsi="Arial"/>
          <w:b/>
          <w:i w:val="0"/>
          <w:color w:val="1A365D"/>
          <w:sz w:val="20"/>
        </w:rPr>
        <w:t xml:space="preserve">Eje 4: Circuito de Papel, Cargas Duplicadas y Tareas Manuales: </w:t>
      </w:r>
      <w:r>
        <w:rPr>
          <w:rFonts w:ascii="Arial" w:hAnsi="Arial"/>
          <w:b w:val="0"/>
          <w:i w:val="0"/>
          <w:color w:val="2D3748"/>
          <w:sz w:val="20"/>
        </w:rPr>
        <w:t>Existe uso intensivo de papel: expedientes físicos, notas, providencias, resoluciones en papel, boletas de permisos de salida y libros de actas manuales. Se genera doble carga al asentar resoluciones en libros físicos y posteriormente escanearlas para subirlas a Google Drive y al sistema DOCO. Prioridad de digitalización: digitalización total de las órdenes médicas, permisos de salida y expediente administrativo 100% electrónico.</w:t>
      </w:r>
    </w:p>
    <w:p>
      <w:pPr>
        <w:pStyle w:val="ListBullet"/>
        <w:spacing w:after="80" w:line="276" w:lineRule="auto"/>
      </w:pPr>
      <w:r>
        <w:rPr>
          <w:rFonts w:ascii="Arial" w:hAnsi="Arial"/>
          <w:b/>
          <w:i w:val="0"/>
          <w:color w:val="1A365D"/>
          <w:sz w:val="20"/>
        </w:rPr>
        <w:t xml:space="preserve">Eje 5: Ecosistema Tecnológico y Brechas de Integración: </w:t>
      </w:r>
      <w:r>
        <w:rPr>
          <w:rFonts w:ascii="Arial" w:hAnsi="Arial"/>
          <w:b w:val="0"/>
          <w:i w:val="0"/>
          <w:color w:val="2D3748"/>
          <w:sz w:val="20"/>
        </w:rPr>
        <w:t>Se utiliza Sistema IOSCOR, DOCO, Crypto, Excel, WhatsApp corporativo y Google Drive. Aunque los sistemas centrales se reportan estables para el área, la falta de integración obliga a transcribir datos de un entorno a otro y a mantener registros paralelos en planillas de cálculo. Se reportan caídas ocasionales de internet que frenan las consultas en línea.</w:t>
      </w:r>
    </w:p>
    <w:p>
      <w:pPr>
        <w:pStyle w:val="ListBullet"/>
        <w:spacing w:after="80" w:line="276" w:lineRule="auto"/>
      </w:pPr>
      <w:r>
        <w:rPr>
          <w:rFonts w:ascii="Arial" w:hAnsi="Arial"/>
          <w:b/>
          <w:i w:val="0"/>
          <w:color w:val="1A365D"/>
          <w:sz w:val="20"/>
        </w:rPr>
        <w:t xml:space="preserve">Eje 6: Experiencia del Afiliado, Reclamos y Propuestas de Modernización: </w:t>
      </w:r>
      <w:r>
        <w:rPr>
          <w:rFonts w:ascii="Arial" w:hAnsi="Arial"/>
          <w:b w:val="0"/>
          <w:i w:val="0"/>
          <w:color w:val="2D3748"/>
          <w:sz w:val="20"/>
        </w:rPr>
        <w:t>Los reclamos recibidos responden a demoras acumuladas en otras gerencias (medicamentos no entregados, falta de resolución de expedientes, falta de respuesta en canales telefónicos). Propuesta de la jefatura: firma digital de permisos de salida, mayor publicidad y capacitación al afiliado sobre los trámites en la página web oficial, y estandarizar un canal único de seguimiento digital de expedientes para que el afiliado no deba concurrir personalmente a la sede central a requerir audiencias de excepción.</w:t>
      </w:r>
    </w:p>
    <w:p>
      <w:pPr>
        <w:keepNext/>
        <w:spacing w:before="280" w:after="120"/>
      </w:pPr>
      <w:r>
        <w:rPr>
          <w:rFonts w:ascii="Arial" w:hAnsi="Arial"/>
          <w:b/>
          <w:color w:val="0D9488"/>
          <w:sz w:val="25"/>
        </w:rPr>
        <w:t>1.2 División Gestión de Máquinas y Vehículos (Dependencia Directa de Intervención)</w:t>
      </w:r>
    </w:p>
    <w:p>
      <w:pPr>
        <w:keepNext/>
        <w:spacing w:before="160" w:after="80"/>
      </w:pPr>
      <w:r>
        <w:rPr>
          <w:rFonts w:ascii="Arial" w:hAnsi="Arial"/>
          <w:b/>
          <w:i w:val="0"/>
          <w:color w:val="C53030"/>
          <w:sz w:val="22"/>
        </w:rPr>
        <w:t>Diagnóstico Ejecutivo de la División Gestión de Máquinas y Vehículos</w:t>
      </w:r>
    </w:p>
    <w:p>
      <w:pPr>
        <w:spacing w:after="80" w:line="276" w:lineRule="auto"/>
      </w:pPr>
      <w:r>
        <w:rPr>
          <w:rFonts w:ascii="Arial" w:hAnsi="Arial"/>
          <w:b w:val="0"/>
          <w:i w:val="0"/>
          <w:color w:val="2D3748"/>
          <w:sz w:val="20"/>
        </w:rPr>
        <w:t>Esta división técnica-operativa es el brazo logístico indispensable de la obra social. De su operatividad depende directamente la entrega domiciliaria de elementos de alta vulnerabilidad a los afiliados (camas ortopédicas, sillas de ruedas, colchones antiescaras y medicamentos de urgencia coordinados con la División Suministros), así como el traslado de personal administrativo, comisiones de servicio y expedientes físicos. La flota vehicular presenta signos severos de obsolescencia mecánica y desgaste intensivo, constituyendo un cuello de botella logístico de alto riesgo asistencial.</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Actividades Principales y Autonomía Decisional: </w:t>
      </w:r>
      <w:r>
        <w:rPr>
          <w:rFonts w:ascii="Arial" w:hAnsi="Arial"/>
          <w:b w:val="0"/>
          <w:i w:val="0"/>
          <w:color w:val="2D3748"/>
          <w:sz w:val="20"/>
        </w:rPr>
        <w:t>La misión informada es mantener el parque automotor y las maquinarias en óptimas condiciones para asegurar los servicios sanitarios y sociales al afiliado y el funcionamiento operativo institucional. Las tareas que consumen la totalidad de la jornada son: revisiones mecánicas y eléctricas preventivas/correctivas, gestión de VTV, traslados de insumos biomédicos de gran porte a domicilios y comisiones de traslado de funcionarios y personal. Autonomía decisional: mantenimiento menor de rutina; cualquier reparación mayor, repuesto o adquisición requiere estricta autorización de la superioridad.</w:t>
      </w:r>
    </w:p>
    <w:p>
      <w:pPr>
        <w:pStyle w:val="ListBullet"/>
        <w:spacing w:after="80" w:line="276" w:lineRule="auto"/>
      </w:pPr>
      <w:r>
        <w:rPr>
          <w:rFonts w:ascii="Arial" w:hAnsi="Arial"/>
          <w:b/>
          <w:i w:val="0"/>
          <w:color w:val="1A365D"/>
          <w:sz w:val="20"/>
        </w:rPr>
        <w:t xml:space="preserve">Eje 2: Ajuste de Puesto y Dependencia Crítica: </w:t>
      </w:r>
      <w:r>
        <w:rPr>
          <w:rFonts w:ascii="Arial" w:hAnsi="Arial"/>
          <w:b w:val="0"/>
          <w:i w:val="0"/>
          <w:color w:val="2D3748"/>
          <w:sz w:val="20"/>
        </w:rPr>
        <w:t>El personal desempeña tareas acordes a su especialidad (mecánica, logística y chofer). No existen tareas administrativas parasitarias, pero la reducida dotación (2 personas a cargo) genera vulnerabilidad si se producen licencias o emergencias simultáneas en Capital e Interior.</w:t>
      </w:r>
    </w:p>
    <w:p>
      <w:pPr>
        <w:pStyle w:val="ListBullet"/>
        <w:spacing w:after="80" w:line="276" w:lineRule="auto"/>
      </w:pPr>
      <w:r>
        <w:rPr>
          <w:rFonts w:ascii="Arial" w:hAnsi="Arial"/>
          <w:b/>
          <w:i w:val="0"/>
          <w:color w:val="1A365D"/>
          <w:sz w:val="20"/>
        </w:rPr>
        <w:t xml:space="preserve">Eje 3: Cadena de Valor Logística e Interacciones Interáreas: </w:t>
      </w:r>
      <w:r>
        <w:rPr>
          <w:rFonts w:ascii="Arial" w:hAnsi="Arial"/>
          <w:b w:val="0"/>
          <w:i w:val="0"/>
          <w:color w:val="2D3748"/>
          <w:sz w:val="20"/>
        </w:rPr>
        <w:t>Interactúa estrechamente con el Departamento Compras y Contrataciones, División Suministros (coordinación de entregas de camas, sillas, mallas, celíacos), Departamento de Servicios Generales y Delegaciones del Interior. Si los vehículos (como la unidad utilitaria tipo Kangoo furgón) salen de servicio, se paraliza la entrega asistencial a domicilio de elementos críticos para afiliados con discapacidad o postrados.</w:t>
      </w:r>
    </w:p>
    <w:p>
      <w:pPr>
        <w:pStyle w:val="ListBullet"/>
        <w:spacing w:after="80" w:line="276" w:lineRule="auto"/>
      </w:pPr>
      <w:r>
        <w:rPr>
          <w:rFonts w:ascii="Arial" w:hAnsi="Arial"/>
          <w:b/>
          <w:i w:val="0"/>
          <w:color w:val="1A365D"/>
          <w:sz w:val="20"/>
        </w:rPr>
        <w:t xml:space="preserve">Eje 4: Circuito de Papel y Tareas Manuales: </w:t>
      </w:r>
      <w:r>
        <w:rPr>
          <w:rFonts w:ascii="Arial" w:hAnsi="Arial"/>
          <w:b w:val="0"/>
          <w:i w:val="0"/>
          <w:color w:val="2D3748"/>
          <w:sz w:val="20"/>
        </w:rPr>
        <w:t>El área no procesa expedientes administrativos complejos, pero maneja remitos de entrega, órdenes de carga de combustible, partes diarios de recorrido y constancias de recepción firmadas en papel por los afiliados o sus familiares.</w:t>
      </w:r>
    </w:p>
    <w:p>
      <w:pPr>
        <w:pStyle w:val="ListBullet"/>
        <w:spacing w:after="80" w:line="276" w:lineRule="auto"/>
      </w:pPr>
      <w:r>
        <w:rPr>
          <w:rFonts w:ascii="Arial" w:hAnsi="Arial"/>
          <w:b/>
          <w:i w:val="0"/>
          <w:color w:val="1A365D"/>
          <w:sz w:val="20"/>
        </w:rPr>
        <w:t xml:space="preserve">Eje 5: Ecosistema Tecnológico y Estado del Parque Automotor: </w:t>
      </w:r>
      <w:r>
        <w:rPr>
          <w:rFonts w:ascii="Arial" w:hAnsi="Arial"/>
          <w:b w:val="0"/>
          <w:i w:val="0"/>
          <w:color w:val="2D3748"/>
          <w:sz w:val="20"/>
        </w:rPr>
        <w:t>No utiliza sistemas de gestión de flota ni plataformas informáticas institucionales avanzadas. El relevamiento evidencia una demanda urgente de renovación y modernización del parque automotor, incorporando utilitarios modernos con equipamiento adecuado para cargas pesadas y traslados seguros.</w:t>
      </w:r>
    </w:p>
    <w:p>
      <w:pPr>
        <w:pStyle w:val="ListBullet"/>
        <w:spacing w:after="80" w:line="276" w:lineRule="auto"/>
      </w:pPr>
      <w:r>
        <w:rPr>
          <w:rFonts w:ascii="Arial" w:hAnsi="Arial"/>
          <w:b/>
          <w:i w:val="0"/>
          <w:color w:val="1A365D"/>
          <w:sz w:val="20"/>
        </w:rPr>
        <w:t xml:space="preserve">Eje 6: Propuesta Prioritaria de Modernización: </w:t>
      </w:r>
      <w:r>
        <w:rPr>
          <w:rFonts w:ascii="Arial" w:hAnsi="Arial"/>
          <w:b w:val="0"/>
          <w:i w:val="0"/>
          <w:color w:val="2D3748"/>
          <w:sz w:val="20"/>
        </w:rPr>
        <w:t>Plan de renovación de unidades utilitarias y digitalización de las hojas de ruta y remitos de entrega domiciliaria mediante una aplicación móvil con firma digital del beneficiario.</w:t>
      </w:r>
    </w:p>
    <w:p>
      <w:pPr>
        <w:keepNext/>
        <w:spacing w:before="280" w:after="120"/>
      </w:pPr>
      <w:r>
        <w:rPr>
          <w:rFonts w:ascii="Arial" w:hAnsi="Arial"/>
          <w:b/>
          <w:color w:val="0D9488"/>
          <w:sz w:val="25"/>
        </w:rPr>
        <w:t>1.3 Departamento Despacho</w:t>
      </w:r>
    </w:p>
    <w:p>
      <w:pPr>
        <w:keepNext/>
        <w:spacing w:before="160" w:after="80"/>
      </w:pPr>
      <w:r>
        <w:rPr>
          <w:rFonts w:ascii="Arial" w:hAnsi="Arial"/>
          <w:b/>
          <w:i w:val="0"/>
          <w:color w:val="C53030"/>
          <w:sz w:val="22"/>
        </w:rPr>
        <w:t>Diagnóstico Ejecutivo del Departamento Despacho</w:t>
      </w:r>
    </w:p>
    <w:p>
      <w:pPr>
        <w:spacing w:after="80" w:line="276" w:lineRule="auto"/>
      </w:pPr>
      <w:r>
        <w:rPr>
          <w:rFonts w:ascii="Arial" w:hAnsi="Arial"/>
          <w:b w:val="0"/>
          <w:i w:val="0"/>
          <w:color w:val="2D3748"/>
          <w:sz w:val="20"/>
        </w:rPr>
        <w:t>Despacho es el filtro de legalidad formal y técnica de los Actos Administrativos de IOSCor. Conducido por Carlos Alberto Andreau (3 a cargo), es el responsable directo de la redacción, corrección, protocolización y registro de todas las Resoluciones emanadas por la Intervención que otorgan coberturas, adjudican compras, aprueban gastos y dictaminan sobre el personal. El diagnóstico revela un modelo de 'doble circuito obligatorio': los actos se redactan, corrigen y firman en soporte físico en papel, y luego deben ser escaneados, foliados, incorporados a libros de actas y subidos a Google Drive y al sistema DOCO. Esto genera cuellos de botella por demoras en la firma física y reingreso manual de datos.</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Actividades Principales y Autonomía Decisional: </w:t>
      </w:r>
      <w:r>
        <w:rPr>
          <w:rFonts w:ascii="Arial" w:hAnsi="Arial"/>
          <w:b w:val="0"/>
          <w:i w:val="0"/>
          <w:color w:val="2D3748"/>
          <w:sz w:val="20"/>
        </w:rPr>
        <w:t>Misión: dar forma legal y formal a las decisiones institucionales de la Intervención mediante Resoluciones y Providencias. Actividades dominantes: estudio de expedientes y dictámenes previos (Jurídico, Contable, Auditoría); redacción de proyectos resolutivos; control estricto de requisitos legales y administrativos; transcripción al libro de actas protocolar; foliado y distribución. Autonomía: corrección de estilo y encuadre procedimental; la firma y validez jurídica corresponden con exclusividad a la Intervención.</w:t>
      </w:r>
    </w:p>
    <w:p>
      <w:pPr>
        <w:pStyle w:val="ListBullet"/>
        <w:spacing w:after="80" w:line="276" w:lineRule="auto"/>
      </w:pPr>
      <w:r>
        <w:rPr>
          <w:rFonts w:ascii="Arial" w:hAnsi="Arial"/>
          <w:b/>
          <w:i w:val="0"/>
          <w:color w:val="1A365D"/>
          <w:sz w:val="20"/>
        </w:rPr>
        <w:t xml:space="preserve">Eje 2: Ajuste de Puesto y Tareas Críticas: </w:t>
      </w:r>
      <w:r>
        <w:rPr>
          <w:rFonts w:ascii="Arial" w:hAnsi="Arial"/>
          <w:b w:val="0"/>
          <w:i w:val="0"/>
          <w:color w:val="2D3748"/>
          <w:sz w:val="20"/>
        </w:rPr>
        <w:t>Las tareas coinciden plenamente con el perfil administrativo-legal del sector. Se destaca como tarea crítica la interpretación normativa y la certificación/protocolización de resoluciones originales, tarea que recae en la jefatura y secretarias especializadas.</w:t>
      </w:r>
    </w:p>
    <w:p>
      <w:pPr>
        <w:pStyle w:val="ListBullet"/>
        <w:spacing w:after="80" w:line="276" w:lineRule="auto"/>
      </w:pPr>
      <w:r>
        <w:rPr>
          <w:rFonts w:ascii="Arial" w:hAnsi="Arial"/>
          <w:b/>
          <w:i w:val="0"/>
          <w:color w:val="1A365D"/>
          <w:sz w:val="20"/>
        </w:rPr>
        <w:t xml:space="preserve">Eje 3: Cadena de Trámites, Tiempos de Espera e Interacciones: </w:t>
      </w:r>
      <w:r>
        <w:rPr>
          <w:rFonts w:ascii="Arial" w:hAnsi="Arial"/>
          <w:b w:val="0"/>
          <w:i w:val="0"/>
          <w:color w:val="2D3748"/>
          <w:sz w:val="20"/>
        </w:rPr>
        <w:t>El trámite esencial es la emisión de Resoluciones. El proceso que insume más tiempo es la espera de expedientes que circulan por múltiples áreas previas (Contable para afectación presupuestaria, Fiscalización para liquidación, Jurídico para dictamen, Compras para adjudicaciones) y el tiempo muerto que transcurre mientras el expediente físico espera la firma de la autoridad superior.</w:t>
      </w:r>
    </w:p>
    <w:p>
      <w:pPr>
        <w:pStyle w:val="ListBullet"/>
        <w:spacing w:after="80" w:line="276" w:lineRule="auto"/>
      </w:pPr>
      <w:r>
        <w:rPr>
          <w:rFonts w:ascii="Arial" w:hAnsi="Arial"/>
          <w:b/>
          <w:i w:val="0"/>
          <w:color w:val="1A365D"/>
          <w:sz w:val="20"/>
        </w:rPr>
        <w:t xml:space="preserve">Eje 4: Circuito de Papel y Cargas Duplicadas: </w:t>
      </w:r>
      <w:r>
        <w:rPr>
          <w:rFonts w:ascii="Arial" w:hAnsi="Arial"/>
          <w:b w:val="0"/>
          <w:i w:val="0"/>
          <w:color w:val="2D3748"/>
          <w:sz w:val="20"/>
        </w:rPr>
        <w:t>Es un área con dependencia masiva del papel. Todas las resoluciones se redactan en procesador de texto, se imprimen para la firma hológrafa, se cosen/incorporan al expediente físico, se asientan a mano o máquina en el Libro de Actas protocolar, y posteriormente se escanean para su carga en DOCO y repositorios en Google Drive. Existe duplicación evidente entre el archivo físico y el digital.</w:t>
      </w:r>
    </w:p>
    <w:p>
      <w:pPr>
        <w:pStyle w:val="ListBullet"/>
        <w:spacing w:after="80" w:line="276" w:lineRule="auto"/>
      </w:pPr>
      <w:r>
        <w:rPr>
          <w:rFonts w:ascii="Arial" w:hAnsi="Arial"/>
          <w:b/>
          <w:i w:val="0"/>
          <w:color w:val="1A365D"/>
          <w:sz w:val="20"/>
        </w:rPr>
        <w:t xml:space="preserve">Eje 5: Ecosistema Tecnológico y Fallas Operativas: </w:t>
      </w:r>
      <w:r>
        <w:rPr>
          <w:rFonts w:ascii="Arial" w:hAnsi="Arial"/>
          <w:b w:val="0"/>
          <w:i w:val="0"/>
          <w:color w:val="2D3748"/>
          <w:sz w:val="20"/>
        </w:rPr>
        <w:t>Herramientas: Sistema IOSCOR, DOCO, procesadores de texto (Word), WhatsApp corporativo y Google Drive. Se identifican como trabas tecnológicas principales la lentitud de la red institucional, caídas intermitentes del sistema DOCO y la falta de firma digital legalmente implementada.</w:t>
      </w:r>
    </w:p>
    <w:p>
      <w:pPr>
        <w:pStyle w:val="ListBullet"/>
        <w:spacing w:after="80" w:line="276" w:lineRule="auto"/>
      </w:pPr>
      <w:r>
        <w:rPr>
          <w:rFonts w:ascii="Arial" w:hAnsi="Arial"/>
          <w:b/>
          <w:i w:val="0"/>
          <w:color w:val="1A365D"/>
          <w:sz w:val="20"/>
        </w:rPr>
        <w:t xml:space="preserve">Eje 6: Experiencia del Afiliado y Medidas de Modernización: </w:t>
      </w:r>
      <w:r>
        <w:rPr>
          <w:rFonts w:ascii="Arial" w:hAnsi="Arial"/>
          <w:b w:val="0"/>
          <w:i w:val="0"/>
          <w:color w:val="2D3748"/>
          <w:sz w:val="20"/>
        </w:rPr>
        <w:t>Aunque no atiende al público en mostrador, el sector responde consultas de afiliados y delegaciones vía WhatsApp corporativo por demoras en la salida de resoluciones de pago y cobertura. Propuesta clave: implementación urgente de Firma Digital y expediente 100% electrónico, eliminando el libro de actas físico y el escaneo redundante.</w:t>
      </w:r>
    </w:p>
    <w:p>
      <w:pPr>
        <w:keepNext/>
        <w:spacing w:before="280" w:after="120"/>
      </w:pPr>
      <w:r>
        <w:rPr>
          <w:rFonts w:ascii="Arial" w:hAnsi="Arial"/>
          <w:b/>
          <w:color w:val="0D9488"/>
          <w:sz w:val="25"/>
        </w:rPr>
        <w:t>1.4 Departamento Sumarios</w:t>
      </w:r>
    </w:p>
    <w:p>
      <w:pPr>
        <w:keepNext/>
        <w:spacing w:before="160" w:after="80"/>
      </w:pPr>
      <w:r>
        <w:rPr>
          <w:rFonts w:ascii="Arial" w:hAnsi="Arial"/>
          <w:b/>
          <w:i w:val="0"/>
          <w:color w:val="C53030"/>
          <w:sz w:val="22"/>
        </w:rPr>
        <w:t>Diagnóstico Ejecutivo del Departamento Sumarios</w:t>
      </w:r>
    </w:p>
    <w:p>
      <w:pPr>
        <w:spacing w:after="80" w:line="276" w:lineRule="auto"/>
      </w:pPr>
      <w:r>
        <w:rPr>
          <w:rFonts w:ascii="Arial" w:hAnsi="Arial"/>
          <w:b w:val="0"/>
          <w:i w:val="0"/>
          <w:color w:val="2D3748"/>
          <w:sz w:val="20"/>
        </w:rPr>
        <w:t>Órgano técnico-jurídico disciplinario de IOSCor, a cargo de Edgardo Antonio Miguel Gómez (3 a cargo). Investiga faltas administrativas, irregularidades y defraudaciones presuntas cometidas por agentes del organismo, prestadores médicos y afiliados (uso indebido de carnets, cobros indebidos de plus médico, falsificación de recetas). El área opera bajo un paradigma 100% analógico en soporte papel debido a exigencias procesales de confidencialidad, reserva y debido proceso. Presenta una severa brecha de equipamiento (falta de celular institucional, computadoras obsoletas) y lentitud en la contestación de informes por parte de áreas internas y organismos externos.</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Actividades Principales y Autonomía Decisional: </w:t>
      </w:r>
      <w:r>
        <w:rPr>
          <w:rFonts w:ascii="Arial" w:hAnsi="Arial"/>
          <w:b w:val="0"/>
          <w:i w:val="0"/>
          <w:color w:val="2D3748"/>
          <w:sz w:val="20"/>
        </w:rPr>
        <w:t>Misión: sustanciar investigaciones sumariales e informaciones sumarias garantizando el debido proceso, la reserva de las actuaciones y la defensa en juicio. Actividades principales: análisis y foliado de expedientes disciplinarios; fijación y toma presencial de audiencias testimoniales y de descargos; recolección de pruebas documentales e informes periciales; redacción de conclusiones y proyectos de sanción. Autonomía: el Instructor Sumarial conduce la prueba y las audiencias; las medidas disciplinarias y ampliaciones de plazo requieren acto resolutivo de Intervención.</w:t>
      </w:r>
    </w:p>
    <w:p>
      <w:pPr>
        <w:pStyle w:val="ListBullet"/>
        <w:spacing w:after="80" w:line="276" w:lineRule="auto"/>
      </w:pPr>
      <w:r>
        <w:rPr>
          <w:rFonts w:ascii="Arial" w:hAnsi="Arial"/>
          <w:b/>
          <w:i w:val="0"/>
          <w:color w:val="1A365D"/>
          <w:sz w:val="20"/>
        </w:rPr>
        <w:t xml:space="preserve">Eje 2: Ajuste de Puesto y Tareas Críticas: </w:t>
      </w:r>
      <w:r>
        <w:rPr>
          <w:rFonts w:ascii="Arial" w:hAnsi="Arial"/>
          <w:b w:val="0"/>
          <w:i w:val="0"/>
          <w:color w:val="2D3748"/>
          <w:sz w:val="20"/>
        </w:rPr>
        <w:t>Coincidencia total con las funciones jurídicas instructoras. Tareas críticas concentradas: la toma de audiencias y la dirección del procedimiento recae exclusivamente en el Instructor y las secretarias de actuaciones. El secreto sumarial no permite delegar tareas en personal no autorizado.</w:t>
      </w:r>
    </w:p>
    <w:p>
      <w:pPr>
        <w:pStyle w:val="ListBullet"/>
        <w:spacing w:after="80" w:line="276" w:lineRule="auto"/>
      </w:pPr>
      <w:r>
        <w:rPr>
          <w:rFonts w:ascii="Arial" w:hAnsi="Arial"/>
          <w:b/>
          <w:i w:val="0"/>
          <w:color w:val="1A365D"/>
          <w:sz w:val="20"/>
        </w:rPr>
        <w:t xml:space="preserve">Eje 3: Cadena de Trámites, Tiempos Procesales y Relaciones Interáreas: </w:t>
      </w:r>
      <w:r>
        <w:rPr>
          <w:rFonts w:ascii="Arial" w:hAnsi="Arial"/>
          <w:b w:val="0"/>
          <w:i w:val="0"/>
          <w:color w:val="2D3748"/>
          <w:sz w:val="20"/>
        </w:rPr>
        <w:t>Tramita sumarios administrativos, informaciones sumarias e investigaciones previas. El mayor cuello de botella radica en la demora y renuencia de departamentos internos (Recursos Humanos, Fiscalización, Beneficiarios) y organismos externos para contestar requerimientos e informes probatorios.</w:t>
      </w:r>
    </w:p>
    <w:p>
      <w:pPr>
        <w:pStyle w:val="ListBullet"/>
        <w:spacing w:after="80" w:line="276" w:lineRule="auto"/>
      </w:pPr>
      <w:r>
        <w:rPr>
          <w:rFonts w:ascii="Arial" w:hAnsi="Arial"/>
          <w:b/>
          <w:i w:val="0"/>
          <w:color w:val="1A365D"/>
          <w:sz w:val="20"/>
        </w:rPr>
        <w:t xml:space="preserve">Eje 4: Papel Físico Absoluto y Necesidad de Plataforma Procesal: </w:t>
      </w:r>
      <w:r>
        <w:rPr>
          <w:rFonts w:ascii="Arial" w:hAnsi="Arial"/>
          <w:b w:val="0"/>
          <w:i w:val="0"/>
          <w:color w:val="2D3748"/>
          <w:sz w:val="20"/>
        </w:rPr>
        <w:t>El área trabaja íntegramente en papel físico: legajos, declaraciones juradas, testimoniales firmadas a mano alzada, descargos y pruebas periciales. No existe expediente digital disciplinario porque el sistema DOCO actual no garantiza niveles de acceso restringido ni secreto sumarial estricto.</w:t>
      </w:r>
    </w:p>
    <w:p>
      <w:pPr>
        <w:pStyle w:val="ListBullet"/>
        <w:spacing w:after="80" w:line="276" w:lineRule="auto"/>
      </w:pPr>
      <w:r>
        <w:rPr>
          <w:rFonts w:ascii="Arial" w:hAnsi="Arial"/>
          <w:b/>
          <w:i w:val="0"/>
          <w:color w:val="1A365D"/>
          <w:sz w:val="20"/>
        </w:rPr>
        <w:t xml:space="preserve">Eje 5: Infraestructura Tecnológica y Carencias Críticas: </w:t>
      </w:r>
      <w:r>
        <w:rPr>
          <w:rFonts w:ascii="Arial" w:hAnsi="Arial"/>
          <w:b w:val="0"/>
          <w:i w:val="0"/>
          <w:color w:val="2D3748"/>
          <w:sz w:val="20"/>
        </w:rPr>
        <w:t>Uso casi exclusivo de papel y procesador de texto. Se reporta carencia de teléfono celular institucional para citaciones urgentes y ordenadores desactualizados que ralentizan la confección de piezas jurídicas extensas.</w:t>
      </w:r>
    </w:p>
    <w:p>
      <w:pPr>
        <w:pStyle w:val="ListBullet"/>
        <w:spacing w:after="80" w:line="276" w:lineRule="auto"/>
      </w:pPr>
      <w:r>
        <w:rPr>
          <w:rFonts w:ascii="Arial" w:hAnsi="Arial"/>
          <w:b/>
          <w:i w:val="0"/>
          <w:color w:val="1A365D"/>
          <w:sz w:val="20"/>
        </w:rPr>
        <w:t xml:space="preserve">Eje 6: Problemáticas de Afiliados y Modernización Procesal: </w:t>
      </w:r>
      <w:r>
        <w:rPr>
          <w:rFonts w:ascii="Arial" w:hAnsi="Arial"/>
          <w:b w:val="0"/>
          <w:i w:val="0"/>
          <w:color w:val="2D3748"/>
          <w:sz w:val="20"/>
        </w:rPr>
        <w:t>Problemática detectada en las causas: uso de la obra social por personas no titulares (fraude afiliatorio) y cobro excesivo de adicionales (plus) por prestadores. Propuesta inmediata: desarrollo de un módulo de expediente disciplinario digital con perfil de seguridad blindado y equipamiento tecnológico acorde.</w:t>
      </w:r>
    </w:p>
    <w:p>
      <w:pPr>
        <w:keepNext/>
        <w:spacing w:before="280" w:after="120"/>
      </w:pPr>
      <w:r>
        <w:rPr>
          <w:rFonts w:ascii="Arial" w:hAnsi="Arial"/>
          <w:b/>
          <w:color w:val="0D9488"/>
          <w:sz w:val="25"/>
        </w:rPr>
        <w:t>1.5 Subintervención: Departamento de Modernización (División Informática y Administración)</w:t>
      </w:r>
    </w:p>
    <w:p>
      <w:pPr>
        <w:keepNext/>
        <w:spacing w:before="160" w:after="80"/>
      </w:pPr>
      <w:r>
        <w:rPr>
          <w:rFonts w:ascii="Arial" w:hAnsi="Arial"/>
          <w:b/>
          <w:i w:val="0"/>
          <w:color w:val="1A365D"/>
          <w:sz w:val="22"/>
        </w:rPr>
        <w:t>Diagnóstico Ejecutivo del Departamento de Modernización</w:t>
      </w:r>
    </w:p>
    <w:p>
      <w:pPr>
        <w:spacing w:after="80" w:line="276" w:lineRule="auto"/>
      </w:pPr>
      <w:r>
        <w:rPr>
          <w:rFonts w:ascii="Arial" w:hAnsi="Arial"/>
          <w:b w:val="0"/>
          <w:i w:val="0"/>
          <w:color w:val="2D3748"/>
          <w:sz w:val="20"/>
        </w:rPr>
        <w:t>El Departamento de Modernización, bajo la órbita directa de la Subintervención, actúa como el catalizador estratégico de la transformación institucional. Integrado por perfiles técnicos de análisis de sistemas (Luciano González Jensen) y comunicación audiovisual (Claudio Dalmao), el área tiene a su cargo el relevamiento de procesos administrativos, el procesamiento de datos de gestión, el diagnóstico de puntos de digitalización, el nexo funcional con los equipos de desarrollo y la elaboración de contenidos comunicacionales externos para capacitar y guiar al afiliado. El personal destaca la necesidad de dotar al equipo de herramientas avanzadas de software, plataformas de Inteligencia Artificial y metodologías ágiles de planificación interdepartamental.</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Actividades Principales y Autonomía Decisional: </w:t>
      </w:r>
      <w:r>
        <w:rPr>
          <w:rFonts w:ascii="Arial" w:hAnsi="Arial"/>
          <w:b w:val="0"/>
          <w:i w:val="0"/>
          <w:color w:val="2D3748"/>
          <w:sz w:val="20"/>
        </w:rPr>
        <w:t>Misión: relevar, diagnosticar y rediseñar los procesos institucionales de IOSCor para erradicar la burocracia analógica; impulsar soluciones informáticas en conjunto con el área de desarrollo; y generar piezas audiovisuales para redes sociales y pantallas informativas. Actividades dominantes: relevamiento de tareas operativas en todas las gerencias; redacción y análisis de informes técnicos de modernización; planificación, grabación y edición de videos institucionales (reels/tutoriales); y soporte técnico de proyectos. Autonomía: definición de herramientas informáticas y estéticas dentro de los lineamientos del Gobierno Provincial; proyectos normativos requieren aval del Subinterventor.</w:t>
      </w:r>
    </w:p>
    <w:p>
      <w:pPr>
        <w:pStyle w:val="ListBullet"/>
        <w:spacing w:after="80" w:line="276" w:lineRule="auto"/>
      </w:pPr>
      <w:r>
        <w:rPr>
          <w:rFonts w:ascii="Arial" w:hAnsi="Arial"/>
          <w:b/>
          <w:i w:val="0"/>
          <w:color w:val="1A365D"/>
          <w:sz w:val="20"/>
        </w:rPr>
        <w:t xml:space="preserve">Eje 2: Ajuste de Puesto y Tareas Asumidas: </w:t>
      </w:r>
      <w:r>
        <w:rPr>
          <w:rFonts w:ascii="Arial" w:hAnsi="Arial"/>
          <w:b w:val="0"/>
          <w:i w:val="0"/>
          <w:color w:val="2D3748"/>
          <w:sz w:val="20"/>
        </w:rPr>
        <w:t>Alineación plena con el perfil de transformación digital y comunicación institucional. El personal actúa como puente entre los usuarios administrativos y los programadores, evitando desvíos operativos.</w:t>
      </w:r>
    </w:p>
    <w:p>
      <w:pPr>
        <w:pStyle w:val="ListBullet"/>
        <w:spacing w:after="80" w:line="276" w:lineRule="auto"/>
      </w:pPr>
      <w:r>
        <w:rPr>
          <w:rFonts w:ascii="Arial" w:hAnsi="Arial"/>
          <w:b/>
          <w:i w:val="0"/>
          <w:color w:val="1A365D"/>
          <w:sz w:val="20"/>
        </w:rPr>
        <w:t xml:space="preserve">Eje 3: Cadena de Procesos e Interacción Transversal: </w:t>
      </w:r>
      <w:r>
        <w:rPr>
          <w:rFonts w:ascii="Arial" w:hAnsi="Arial"/>
          <w:b w:val="0"/>
          <w:i w:val="0"/>
          <w:color w:val="2D3748"/>
          <w:sz w:val="20"/>
        </w:rPr>
        <w:t>Procesos: diagnóstico operativo, especificación de requerimientos de software, campañas de difusión en redes sociales y soporte metodológico. Interactúa con todas las gerencias y áreas de IOSCor. Se señala como principal traba la falta de planificación anticipada y comunicación asertiva de algunas gerencias, que envían pedidos urgentes fuera de hora o sin orden de prioridad.</w:t>
      </w:r>
    </w:p>
    <w:p>
      <w:pPr>
        <w:pStyle w:val="ListBullet"/>
        <w:spacing w:after="80" w:line="276" w:lineRule="auto"/>
      </w:pPr>
      <w:r>
        <w:rPr>
          <w:rFonts w:ascii="Arial" w:hAnsi="Arial"/>
          <w:b/>
          <w:i w:val="0"/>
          <w:color w:val="1A365D"/>
          <w:sz w:val="20"/>
        </w:rPr>
        <w:t xml:space="preserve">Eje 4: Cero Papel y Enfoque Digital Nativo: </w:t>
      </w:r>
      <w:r>
        <w:rPr>
          <w:rFonts w:ascii="Arial" w:hAnsi="Arial"/>
          <w:b w:val="0"/>
          <w:i w:val="0"/>
          <w:color w:val="2D3748"/>
          <w:sz w:val="20"/>
        </w:rPr>
        <w:t>Es un área 100% digital nativa. No genera expedientes en papel y promueve activamente la despapelización en el resto del organismo.</w:t>
      </w:r>
    </w:p>
    <w:p>
      <w:pPr>
        <w:pStyle w:val="ListBullet"/>
        <w:spacing w:after="80" w:line="276" w:lineRule="auto"/>
      </w:pPr>
      <w:r>
        <w:rPr>
          <w:rFonts w:ascii="Arial" w:hAnsi="Arial"/>
          <w:b/>
          <w:i w:val="0"/>
          <w:color w:val="1A365D"/>
          <w:sz w:val="20"/>
        </w:rPr>
        <w:t xml:space="preserve">Eje 5: Ecosistema Tecnológico y Herramientas Faltantes: </w:t>
      </w:r>
      <w:r>
        <w:rPr>
          <w:rFonts w:ascii="Arial" w:hAnsi="Arial"/>
          <w:b w:val="0"/>
          <w:i w:val="0"/>
          <w:color w:val="2D3748"/>
          <w:sz w:val="20"/>
        </w:rPr>
        <w:t>Herramientas: software de edición audiovisual, hojas de cálculo, procesadores de texto, plataformas en la nube y herramientas de diseño. Demanda tecnológica: incorporación de herramientas de Inteligencia Artificial profesionales (IA paga de análisis y copilots) y software formal de gestión de proyectos (Jira/Trello/GitLab) para priorizar el roadmap tecnológico institucional.</w:t>
      </w:r>
    </w:p>
    <w:p>
      <w:pPr>
        <w:pStyle w:val="ListBullet"/>
        <w:spacing w:after="80" w:line="276" w:lineRule="auto"/>
      </w:pPr>
      <w:r>
        <w:rPr>
          <w:rFonts w:ascii="Arial" w:hAnsi="Arial"/>
          <w:b/>
          <w:i w:val="0"/>
          <w:color w:val="1A365D"/>
          <w:sz w:val="20"/>
        </w:rPr>
        <w:t xml:space="preserve">Eje 6: Experiencia del Afiliado y Visión de Modernización: </w:t>
      </w:r>
      <w:r>
        <w:rPr>
          <w:rFonts w:ascii="Arial" w:hAnsi="Arial"/>
          <w:b w:val="0"/>
          <w:i w:val="0"/>
          <w:color w:val="2D3748"/>
          <w:sz w:val="20"/>
        </w:rPr>
        <w:t>El área identifica que la clave para reducir la concurrencia presencial y los reclamos es el desarrollo de una Aplicación Móvil Oficial intuitiva, moderna y con lenguaje claro, acompañada de tutoriales audiovisuales explicativos de cada trámite para desmitificar los procesos.</w:t>
      </w:r>
    </w:p>
    <w:p>
      <w:pPr>
        <w:keepNext/>
        <w:spacing w:before="280" w:after="120"/>
      </w:pPr>
      <w:r>
        <w:rPr>
          <w:rFonts w:ascii="Arial" w:hAnsi="Arial"/>
          <w:b/>
          <w:color w:val="0D9488"/>
          <w:sz w:val="25"/>
        </w:rPr>
        <w:t>1.6 Subintervención: Departamento de Comunicación (Mesa de Ayuda y Redes Sociales)</w:t>
      </w:r>
    </w:p>
    <w:p>
      <w:pPr>
        <w:keepNext/>
        <w:spacing w:before="160" w:after="80"/>
      </w:pPr>
      <w:r>
        <w:rPr>
          <w:rFonts w:ascii="Arial" w:hAnsi="Arial"/>
          <w:b/>
          <w:i w:val="0"/>
          <w:color w:val="1A365D"/>
          <w:sz w:val="22"/>
        </w:rPr>
        <w:t>Diagnóstico Ejecutivo del Departamento de Comunicación</w:t>
      </w:r>
    </w:p>
    <w:p>
      <w:pPr>
        <w:spacing w:after="80" w:line="276" w:lineRule="auto"/>
      </w:pPr>
      <w:r>
        <w:rPr>
          <w:rFonts w:ascii="Arial" w:hAnsi="Arial"/>
          <w:b w:val="0"/>
          <w:i w:val="0"/>
          <w:color w:val="2D3748"/>
          <w:sz w:val="20"/>
        </w:rPr>
        <w:t>El Departamento de Comunicación de Subintervención opera canales directos de vinculación y asistencia al afiliado: la Mesa de Ayuda (Norberto Raúl Cáceres) y la Moderación de Redes Sociales y Consultas Digitales (Gustavo Viesca). El sector cumple una función esencial de contención empática, resolución de dudas en línea, gestión de turnos web y rastreo de expedientes demorados en DOCO. El personal advierte anacronismos tecnológicos inaceptables —como chequeras que todavía se imprimen con impresoras de matriz de punto de los años 80/90— y la necesidad de una aplicación móvil integral que unifique la comunicación y elimine los múltiples números telefónicos no coordinados.</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Actividades Principales y Autonomía Decisional: </w:t>
      </w:r>
      <w:r>
        <w:rPr>
          <w:rFonts w:ascii="Arial" w:hAnsi="Arial"/>
          <w:b w:val="0"/>
          <w:i w:val="0"/>
          <w:color w:val="2D3748"/>
          <w:sz w:val="20"/>
        </w:rPr>
        <w:t>Misión: brindar asistencia informativa certera, rápida y humanizada al afiliado; moderar los canales de redes sociales; gestionar turnos online (oftalmología y policonsultorios); y agilizar expedientes demorados consultando internamente en las oficinas. Actividades principales: búsqueda y trazabilidad de expedientes en DOCO; contestación en tiempo real de consultas por redes y mensajería; derivación con áreas médicas y contables; y contención de reclamos por falta de respuesta institucional. Autonomía: informativa y de contención reglada; información sensible de expedientes o excepciones se elevan a la superioridad.</w:t>
      </w:r>
    </w:p>
    <w:p>
      <w:pPr>
        <w:pStyle w:val="ListBullet"/>
        <w:spacing w:after="80" w:line="276" w:lineRule="auto"/>
      </w:pPr>
      <w:r>
        <w:rPr>
          <w:rFonts w:ascii="Arial" w:hAnsi="Arial"/>
          <w:b/>
          <w:i w:val="0"/>
          <w:color w:val="1A365D"/>
          <w:sz w:val="20"/>
        </w:rPr>
        <w:t xml:space="preserve">Eje 2: Ajuste de Puesto y Tareas de Acompañamiento: </w:t>
      </w:r>
      <w:r>
        <w:rPr>
          <w:rFonts w:ascii="Arial" w:hAnsi="Arial"/>
          <w:b w:val="0"/>
          <w:i w:val="0"/>
          <w:color w:val="2D3748"/>
          <w:sz w:val="20"/>
        </w:rPr>
        <w:t>El personal destaca su rol de acompañamiento personalizado al afiliado en situación de vulnerabilidad o enfermedad, guiándolo paso a paso hasta la finalización de su trámite.</w:t>
      </w:r>
    </w:p>
    <w:p>
      <w:pPr>
        <w:pStyle w:val="ListBullet"/>
        <w:spacing w:after="80" w:line="276" w:lineRule="auto"/>
      </w:pPr>
      <w:r>
        <w:rPr>
          <w:rFonts w:ascii="Arial" w:hAnsi="Arial"/>
          <w:b/>
          <w:i w:val="0"/>
          <w:color w:val="1A365D"/>
          <w:sz w:val="20"/>
        </w:rPr>
        <w:t xml:space="preserve">Eje 3: Cadena de Trámites y Cuellos de Botella de Comunicación: </w:t>
      </w:r>
      <w:r>
        <w:rPr>
          <w:rFonts w:ascii="Arial" w:hAnsi="Arial"/>
          <w:b w:val="0"/>
          <w:i w:val="0"/>
          <w:color w:val="2D3748"/>
          <w:sz w:val="20"/>
        </w:rPr>
        <w:t>Trámites: información sobre requisitos, estado de expedientes de insumos y medicamentos, turnos médicos y chequeras. La principal demora es la falta de respuesta rápida y coordinada de las áreas operativas cuando Comunicación consulta sobre un expediente trabado.</w:t>
      </w:r>
    </w:p>
    <w:p>
      <w:pPr>
        <w:pStyle w:val="ListBullet"/>
        <w:spacing w:after="80" w:line="276" w:lineRule="auto"/>
      </w:pPr>
      <w:r>
        <w:rPr>
          <w:rFonts w:ascii="Arial" w:hAnsi="Arial"/>
          <w:b/>
          <w:i w:val="0"/>
          <w:color w:val="1A365D"/>
          <w:sz w:val="20"/>
        </w:rPr>
        <w:t xml:space="preserve">Eje 4: Papel vs. Digital y Crítica a la Matriz de Punto: </w:t>
      </w:r>
      <w:r>
        <w:rPr>
          <w:rFonts w:ascii="Arial" w:hAnsi="Arial"/>
          <w:b w:val="0"/>
          <w:i w:val="0"/>
          <w:color w:val="2D3748"/>
          <w:sz w:val="20"/>
        </w:rPr>
        <w:t>El sector opera en entorno digital, pero denuncia que áreas prestacionales siguen emitiendo chequeras físicas en formularios continuos con impresoras de matriz de puntos obsoletas, lo que degrada la imagen institucional y dificulta la lectura del paciente.</w:t>
      </w:r>
    </w:p>
    <w:p>
      <w:pPr>
        <w:pStyle w:val="ListBullet"/>
        <w:spacing w:after="80" w:line="276" w:lineRule="auto"/>
      </w:pPr>
      <w:r>
        <w:rPr>
          <w:rFonts w:ascii="Arial" w:hAnsi="Arial"/>
          <w:b/>
          <w:i w:val="0"/>
          <w:color w:val="1A365D"/>
          <w:sz w:val="20"/>
        </w:rPr>
        <w:t xml:space="preserve">Eje 5: Herramientas Tecnológicas y Redes Sociales: </w:t>
      </w:r>
      <w:r>
        <w:rPr>
          <w:rFonts w:ascii="Arial" w:hAnsi="Arial"/>
          <w:b w:val="0"/>
          <w:i w:val="0"/>
          <w:color w:val="2D3748"/>
          <w:sz w:val="20"/>
        </w:rPr>
        <w:t>Herramientas: DOCO, redes sociales oficiales, WhatsApp, planillas de cálculo y navegadores web. Se reportan microcortes de internet y falta de una plataforma integrada de tickets omnicanal.</w:t>
      </w:r>
    </w:p>
    <w:p>
      <w:pPr>
        <w:pStyle w:val="ListBullet"/>
        <w:spacing w:after="80" w:line="276" w:lineRule="auto"/>
      </w:pPr>
      <w:r>
        <w:rPr>
          <w:rFonts w:ascii="Arial" w:hAnsi="Arial"/>
          <w:b/>
          <w:i w:val="0"/>
          <w:color w:val="1A365D"/>
          <w:sz w:val="20"/>
        </w:rPr>
        <w:t xml:space="preserve">Eje 6: Experiencia del Afiliado y Propuestas Clave: </w:t>
      </w:r>
      <w:r>
        <w:rPr>
          <w:rFonts w:ascii="Arial" w:hAnsi="Arial"/>
          <w:b w:val="0"/>
          <w:i w:val="0"/>
          <w:color w:val="2D3748"/>
          <w:sz w:val="20"/>
        </w:rPr>
        <w:t>Reclamos más frecuentes: demoras en la provisión de medicamentos de alto costo, pagos de reintegros y falta de autorizaciones ambulatorias. Propuesta inmediata: desarrollo de una Aplicación Móvil Integral y Unificada que sea sencilla y comprensible para adultos mayores, centralizando la consulta de expedientes, órdenes médicas y chequeras de salud en un único canal oficial.</w:t>
      </w:r>
    </w:p>
    <w:p>
      <w:r>
        <w:br w:type="page"/>
      </w:r>
    </w:p>
    <w:p>
      <w:pPr>
        <w:keepNext/>
        <w:spacing w:before="400" w:after="160"/>
        <w:pBdr>
          <w:bottom w:val="single" w:sz="12" w:space="4" w:color="0D9488"/>
        </w:pBdr>
      </w:pPr>
      <w:r>
        <w:rPr>
          <w:rFonts w:ascii="Arial" w:hAnsi="Arial"/>
          <w:b/>
          <w:color w:val="1A365D"/>
          <w:sz w:val="30"/>
        </w:rPr>
        <w:t>2. GERENCIA GENERAL</w:t>
      </w:r>
    </w:p>
    <w:p>
      <w:pPr>
        <w:spacing w:after="120" w:line="276" w:lineRule="auto"/>
      </w:pPr>
      <w:r>
        <w:rPr>
          <w:rFonts w:ascii="Arial" w:hAnsi="Arial"/>
          <w:b w:val="0"/>
          <w:i w:val="0"/>
          <w:color w:val="2D3748"/>
          <w:sz w:val="20"/>
        </w:rPr>
        <w:t>La Gerencia General actúa como el eje articulador administrativo, jurídico y de gestión del capital humano y padrón de beneficiarios de IOSCor. De su órbita dependen la División Secretaría Privada de Gerencia General, la División Control Interno, el Departamento Jurídico, el Departamento Recursos Humanos (con sus divisiones operativas de Personal y Liquidación de Haberes), el Departamento Beneficiarios y su División Verificación de Afiliaciones. Con la incorporación de las nuevas respuestas —incluyendo a las jefaturas departamentales de Jurídico (Dra. Silvia Rivas) y Beneficiarios (María de los Ángeles Hernández Luna), asesores letrados y personal de atención en Planta Baja—, el diagnóstico profundiza la radiografía institucional: la Gerencia General absorbe un volumen crítico de trámites de excepción, amparos judiciales de salud, control de asistencia provincial y la validación de derechos de casi el 90% de los expedientes prestacionales de la obra social, sufriendo desvíos de tareas que otras áreas delegan indebidamente sobre sus dependencias.</w:t>
      </w:r>
    </w:p>
    <w:p>
      <w:pPr>
        <w:keepNext/>
        <w:spacing w:before="280" w:after="120"/>
      </w:pPr>
      <w:r>
        <w:rPr>
          <w:rFonts w:ascii="Arial" w:hAnsi="Arial"/>
          <w:b/>
          <w:color w:val="0D9488"/>
          <w:sz w:val="25"/>
        </w:rPr>
        <w:t>2.1 División Secretaría Privada de Gerencia General (Separada)</w:t>
      </w:r>
    </w:p>
    <w:p>
      <w:pPr>
        <w:keepNext/>
        <w:spacing w:before="160" w:after="80"/>
      </w:pPr>
      <w:r>
        <w:rPr>
          <w:rFonts w:ascii="Arial" w:hAnsi="Arial"/>
          <w:b/>
          <w:i w:val="0"/>
          <w:color w:val="C53030"/>
          <w:sz w:val="22"/>
        </w:rPr>
        <w:t>Diagnóstico Ejecutivo de la Secretaría Privada de Gerencia General</w:t>
      </w:r>
    </w:p>
    <w:p>
      <w:pPr>
        <w:spacing w:after="80" w:line="276" w:lineRule="auto"/>
      </w:pPr>
      <w:r>
        <w:rPr>
          <w:rFonts w:ascii="Arial" w:hAnsi="Arial"/>
          <w:b w:val="0"/>
          <w:i w:val="0"/>
          <w:color w:val="2D3748"/>
          <w:sz w:val="20"/>
        </w:rPr>
        <w:t>Conducida por Giselle Mariana Barreiros (1 a cargo) y con el rol administrativo de María Cecilia Robledo, la Secretaría Privada de Gerencia General es el canal neurálgico de articulación operativa y de contención institucional. Tramita expedientes complejos de vía de excepción (medicamentos de alto costo, fertilización asistida, reintegros, provisión de materiales), causas judiciales urgentes, expedientes de incorporación y la recepción y control de todas las licencias y permisos de los agentes de Capital e Interior. El sector expone un punto de fricción crítico: expedientes judiciales de prestaciones educativas (maestras integradoras, psicología, psicopedagogía) figuran en el sistema DOCO radicados en Gerencia General cuando en realidad se encuentran físicamente a la firma de autoridades superiores o demorados en Despacho, provocando que los afiliados concurran enfurecidos a reclamar a esta Secretaría, aun cuando el trámite interno del área se resuelve en menos de 24 horas.</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Actividades Principales y Autonomía Decisional: </w:t>
      </w:r>
      <w:r>
        <w:rPr>
          <w:rFonts w:ascii="Arial" w:hAnsi="Arial"/>
          <w:b w:val="0"/>
          <w:i w:val="0"/>
          <w:color w:val="2D3748"/>
          <w:sz w:val="20"/>
        </w:rPr>
        <w:t>Misión: mediar, canalizar y dar solución ágil a los expedientes y reclamos que llegan por los tres canales oficiales (WhatsApp, correo electrónico y presencial); gestionar la agenda gerencial y recepcionar novedades del personal. Actividades principales: control y movimiento de expedientes de medicamentos y amparos; realización de cruzamientos de datos en páginas web; respuesta a mensajes de afiliados; recepción y control de licencias y ferias; confección de memorándums y providencias fundadas en el Código de Procedimiento Administrativo (Ley 3460) y Estatuto del Empleado Público (Ley 4067). Autonomía: operativa de despacho y propuesta de soluciones; la decisión sustantiva de autorización de excepciones corresponde con exclusividad al Gerente General e Interventor.</w:t>
      </w:r>
    </w:p>
    <w:p>
      <w:pPr>
        <w:pStyle w:val="ListBullet"/>
        <w:spacing w:after="80" w:line="276" w:lineRule="auto"/>
      </w:pPr>
      <w:r>
        <w:rPr>
          <w:rFonts w:ascii="Arial" w:hAnsi="Arial"/>
          <w:b/>
          <w:i w:val="0"/>
          <w:color w:val="1A365D"/>
          <w:sz w:val="20"/>
        </w:rPr>
        <w:t xml:space="preserve">Eje 2: Ajuste de Puesto y Tareas Asumidas por Vacíos de Otras Áreas: </w:t>
      </w:r>
      <w:r>
        <w:rPr>
          <w:rFonts w:ascii="Arial" w:hAnsi="Arial"/>
          <w:b w:val="0"/>
          <w:i w:val="0"/>
          <w:color w:val="2D3748"/>
          <w:sz w:val="20"/>
        </w:rPr>
        <w:t>El personal señala que debe realizar tareas de verificación médica previa, cruzamiento de afiliaciones o cotejo de facturas que deberían venir resueltas desde las áreas de origen (Auditoría Médica, Beneficiarios o Contable), a fin de no generar dilaciones en Gerencia General.</w:t>
      </w:r>
    </w:p>
    <w:p>
      <w:pPr>
        <w:pStyle w:val="ListBullet"/>
        <w:spacing w:after="80" w:line="276" w:lineRule="auto"/>
      </w:pPr>
      <w:r>
        <w:rPr>
          <w:rFonts w:ascii="Arial" w:hAnsi="Arial"/>
          <w:b/>
          <w:i w:val="0"/>
          <w:color w:val="1A365D"/>
          <w:sz w:val="20"/>
        </w:rPr>
        <w:t xml:space="preserve">Eje 3: Cadena de Procesos y Cuello de Botella de Ubicación de Expedientes: </w:t>
      </w:r>
      <w:r>
        <w:rPr>
          <w:rFonts w:ascii="Arial" w:hAnsi="Arial"/>
          <w:b w:val="0"/>
          <w:i w:val="0"/>
          <w:color w:val="2D3748"/>
          <w:sz w:val="20"/>
        </w:rPr>
        <w:t>Trámites: expedientes de vía de excepción de medicamentos, amparos judiciales de salud, expedientes de discapacidad y solicitudes de personal. El principal cuello de botella es la falta de trazabilidad real: expedientes que figuran en el sistema en Gerencia General pero están retenidos en otras dependencias o pendientes de firma superior, atrayendo la queja directa de afiliados angustiados.</w:t>
      </w:r>
    </w:p>
    <w:p>
      <w:pPr>
        <w:pStyle w:val="ListBullet"/>
        <w:spacing w:after="80" w:line="276" w:lineRule="auto"/>
      </w:pPr>
      <w:r>
        <w:rPr>
          <w:rFonts w:ascii="Arial" w:hAnsi="Arial"/>
          <w:b/>
          <w:i w:val="0"/>
          <w:color w:val="1A365D"/>
          <w:sz w:val="20"/>
        </w:rPr>
        <w:t xml:space="preserve">Eje 4: Circuito de Papel Híbrido y DOCO: </w:t>
      </w:r>
      <w:r>
        <w:rPr>
          <w:rFonts w:ascii="Arial" w:hAnsi="Arial"/>
          <w:b w:val="0"/>
          <w:i w:val="0"/>
          <w:color w:val="2D3748"/>
          <w:sz w:val="20"/>
        </w:rPr>
        <w:t>Conviven expedientes digitales en DOCO con carpetas físicas judiciales y formularios de licencias en papel. Se generan memorándums y notas para impulsar expedientes trabados en otras oficinas.</w:t>
      </w:r>
    </w:p>
    <w:p>
      <w:pPr>
        <w:pStyle w:val="ListBullet"/>
        <w:spacing w:after="80" w:line="276" w:lineRule="auto"/>
      </w:pPr>
      <w:r>
        <w:rPr>
          <w:rFonts w:ascii="Arial" w:hAnsi="Arial"/>
          <w:b/>
          <w:i w:val="0"/>
          <w:color w:val="1A365D"/>
          <w:sz w:val="20"/>
        </w:rPr>
        <w:t xml:space="preserve">Eje 5: Ecosistema Tecnológico y Falta de Integración de Datos: </w:t>
      </w:r>
      <w:r>
        <w:rPr>
          <w:rFonts w:ascii="Arial" w:hAnsi="Arial"/>
          <w:b w:val="0"/>
          <w:i w:val="0"/>
          <w:color w:val="2D3748"/>
          <w:sz w:val="20"/>
        </w:rPr>
        <w:t>Herramientas: DOCO, Sistema IOSCOR, Crypto, Excel, WhatsApp y correo institucional. Se reporta lentitud periódica en DOCO y una desconexión total entre las bases de datos de personal, afiliaciones y prestaciones, obligando a consultas manuales cruzadas.</w:t>
      </w:r>
    </w:p>
    <w:p>
      <w:pPr>
        <w:pStyle w:val="ListBullet"/>
        <w:spacing w:after="80" w:line="276" w:lineRule="auto"/>
      </w:pPr>
      <w:r>
        <w:rPr>
          <w:rFonts w:ascii="Arial" w:hAnsi="Arial"/>
          <w:b/>
          <w:i w:val="0"/>
          <w:color w:val="1A365D"/>
          <w:sz w:val="20"/>
        </w:rPr>
        <w:t xml:space="preserve">Eje 6: Experiencia del Afiliado y Propuestas Clave: </w:t>
      </w:r>
      <w:r>
        <w:rPr>
          <w:rFonts w:ascii="Arial" w:hAnsi="Arial"/>
          <w:b w:val="0"/>
          <w:i w:val="0"/>
          <w:color w:val="2D3748"/>
          <w:sz w:val="20"/>
        </w:rPr>
        <w:t>Reclamos: demoras en la resolución de expedientes de prestaciones para niños con discapacidad (maestras integradoras) y falta de información clara en la web sobre requisitos y policonsultorios. Propuestas: desarrollo de una App institucional para generar carnets y chequeras especiales, que los expedientes a la firma no se computen como demorados en el área administrativa, y mayor fluidez de los funcionarios para bajar a dar explicaciones a los afiliados.</w:t>
      </w:r>
    </w:p>
    <w:p>
      <w:pPr>
        <w:keepNext/>
        <w:spacing w:before="280" w:after="120"/>
      </w:pPr>
      <w:r>
        <w:rPr>
          <w:rFonts w:ascii="Arial" w:hAnsi="Arial"/>
          <w:b/>
          <w:color w:val="0D9488"/>
          <w:sz w:val="25"/>
        </w:rPr>
        <w:t>2.2 División Control Interno (Dependencia Directa de Gerencia General)</w:t>
      </w:r>
    </w:p>
    <w:p>
      <w:pPr>
        <w:keepNext/>
        <w:spacing w:before="160" w:after="80"/>
      </w:pPr>
      <w:r>
        <w:rPr>
          <w:rFonts w:ascii="Arial" w:hAnsi="Arial"/>
          <w:b/>
          <w:i w:val="0"/>
          <w:color w:val="1A365D"/>
          <w:sz w:val="22"/>
        </w:rPr>
        <w:t>Diagnóstico Ejecutivo de la División Control Interno</w:t>
      </w:r>
    </w:p>
    <w:p>
      <w:pPr>
        <w:spacing w:after="80" w:line="276" w:lineRule="auto"/>
      </w:pPr>
      <w:r>
        <w:rPr>
          <w:rFonts w:ascii="Arial" w:hAnsi="Arial"/>
          <w:b w:val="0"/>
          <w:i w:val="0"/>
          <w:color w:val="2D3748"/>
          <w:sz w:val="20"/>
        </w:rPr>
        <w:t>A cargo de Paola Vanesa Videla Morales, la División Control Interno tiene la responsabilidad de fiscalizar y controlar todos los trámites que ingresan a la Gerencia General (reintegros especiales, autorizaciones de presupuesto, coberturas de terapias singulares, ingresos y bajas). El sector actúa como un filtro de supervisión legal y presupuestaria. Aunque no registra demoras intrínsecas gracias a la experiencia de su personal, sufre el impacto de la circulación de expedientes físicos y la falta de un tablero digital unificado de control de gestión.</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Actividades Principales y Autonomía Decisional: </w:t>
      </w:r>
      <w:r>
        <w:rPr>
          <w:rFonts w:ascii="Arial" w:hAnsi="Arial"/>
          <w:b w:val="0"/>
          <w:i w:val="0"/>
          <w:color w:val="2D3748"/>
          <w:sz w:val="20"/>
        </w:rPr>
        <w:t>Misión: control de legalidad, mérito y oportunidad de los expedientes administrativos de la Gerencia General. Actividades principales: confección, revisión formal y distribución física de expedientes de reintegros y presupuestos; control de coberturas y valores autorizados. Autonomía: estrictamente de revisión de antecedentes; las autorizaciones y dictámenes sustantivos son de competencia exclusiva de las autoridades.</w:t>
      </w:r>
    </w:p>
    <w:p>
      <w:pPr>
        <w:pStyle w:val="ListBullet"/>
        <w:spacing w:after="80" w:line="276" w:lineRule="auto"/>
      </w:pPr>
      <w:r>
        <w:rPr>
          <w:rFonts w:ascii="Arial" w:hAnsi="Arial"/>
          <w:b/>
          <w:i w:val="0"/>
          <w:color w:val="1A365D"/>
          <w:sz w:val="20"/>
        </w:rPr>
        <w:t xml:space="preserve">Eje 2: Ajuste de Puesto y Tareas Críticas: </w:t>
      </w:r>
      <w:r>
        <w:rPr>
          <w:rFonts w:ascii="Arial" w:hAnsi="Arial"/>
          <w:b w:val="0"/>
          <w:i w:val="0"/>
          <w:color w:val="2D3748"/>
          <w:sz w:val="20"/>
        </w:rPr>
        <w:t>Las funciones coinciden con las responsabilidades del sector. No se registran tareas críticas aisladas en una sola persona debido a la polifuncionalidad interna, aunque la dotación es mínima.</w:t>
      </w:r>
    </w:p>
    <w:p>
      <w:pPr>
        <w:pStyle w:val="ListBullet"/>
        <w:spacing w:after="80" w:line="276" w:lineRule="auto"/>
      </w:pPr>
      <w:r>
        <w:rPr>
          <w:rFonts w:ascii="Arial" w:hAnsi="Arial"/>
          <w:b/>
          <w:i w:val="0"/>
          <w:color w:val="1A365D"/>
          <w:sz w:val="20"/>
        </w:rPr>
        <w:t xml:space="preserve">Eje 3: Cadena de Trámites e Interacciones Interáreas: </w:t>
      </w:r>
      <w:r>
        <w:rPr>
          <w:rFonts w:ascii="Arial" w:hAnsi="Arial"/>
          <w:b w:val="0"/>
          <w:i w:val="0"/>
          <w:color w:val="2D3748"/>
          <w:sz w:val="20"/>
        </w:rPr>
        <w:t>Gestiona expedientes de reintegros, prótesis, coberturas especiales y derivaciones. Interactúa con la totalidad de los departamentos de IOSCor. La mayor fricción proviene de expedientes que circulan incompletos entre las áreas médicas y contables.</w:t>
      </w:r>
    </w:p>
    <w:p>
      <w:pPr>
        <w:pStyle w:val="ListBullet"/>
        <w:spacing w:after="80" w:line="276" w:lineRule="auto"/>
      </w:pPr>
      <w:r>
        <w:rPr>
          <w:rFonts w:ascii="Arial" w:hAnsi="Arial"/>
          <w:b/>
          <w:i w:val="0"/>
          <w:color w:val="1A365D"/>
          <w:sz w:val="20"/>
        </w:rPr>
        <w:t xml:space="preserve">Eje 4: Papel Físico y Oportunidad de Digitalización: </w:t>
      </w:r>
      <w:r>
        <w:rPr>
          <w:rFonts w:ascii="Arial" w:hAnsi="Arial"/>
          <w:b w:val="0"/>
          <w:i w:val="0"/>
          <w:color w:val="2D3748"/>
          <w:sz w:val="20"/>
        </w:rPr>
        <w:t>Manejo constante de expedientes en soporte papel. Se identifican como prioritarios para digitalizar de punta a punta los expedientes de reintegros y solicitudes de presupuesto para evitar el traslado físico de carpetas entre pisos.</w:t>
      </w:r>
    </w:p>
    <w:p>
      <w:pPr>
        <w:pStyle w:val="ListBullet"/>
        <w:spacing w:after="80" w:line="276" w:lineRule="auto"/>
      </w:pPr>
      <w:r>
        <w:rPr>
          <w:rFonts w:ascii="Arial" w:hAnsi="Arial"/>
          <w:b/>
          <w:i w:val="0"/>
          <w:color w:val="1A365D"/>
          <w:sz w:val="20"/>
        </w:rPr>
        <w:t xml:space="preserve">Eje 5: Ecosistema Tecnológico: </w:t>
      </w:r>
      <w:r>
        <w:rPr>
          <w:rFonts w:ascii="Arial" w:hAnsi="Arial"/>
          <w:b w:val="0"/>
          <w:i w:val="0"/>
          <w:color w:val="2D3748"/>
          <w:sz w:val="20"/>
        </w:rPr>
        <w:t>Uso del Sistema IOSCOR, DOCO y procesadores de texto. Se requiere un sistema de trazabilidad en tiempo real que permita conocer en qué oficina se encuentra detenido un trámite sin recurrir a llamadas telefónicas o traslados personales.</w:t>
      </w:r>
    </w:p>
    <w:p>
      <w:pPr>
        <w:pStyle w:val="ListBullet"/>
        <w:spacing w:after="80" w:line="276" w:lineRule="auto"/>
      </w:pPr>
      <w:r>
        <w:rPr>
          <w:rFonts w:ascii="Arial" w:hAnsi="Arial"/>
          <w:b/>
          <w:i w:val="0"/>
          <w:color w:val="1A365D"/>
          <w:sz w:val="20"/>
        </w:rPr>
        <w:t xml:space="preserve">Eje 6: Experiencia del Afiliado y Modernización: </w:t>
      </w:r>
      <w:r>
        <w:rPr>
          <w:rFonts w:ascii="Arial" w:hAnsi="Arial"/>
          <w:b w:val="0"/>
          <w:i w:val="0"/>
          <w:color w:val="2D3748"/>
          <w:sz w:val="20"/>
        </w:rPr>
        <w:t>El área aporta a la celeridad del trámite. La principal mejora radica en unificar los sistemas de seguimiento para dar respuesta inmediata a los reclamos por demoras de pagos o autorizaciones.</w:t>
      </w:r>
    </w:p>
    <w:p>
      <w:pPr>
        <w:keepNext/>
        <w:spacing w:before="280" w:after="120"/>
      </w:pPr>
      <w:r>
        <w:rPr>
          <w:rFonts w:ascii="Arial" w:hAnsi="Arial"/>
          <w:b/>
          <w:color w:val="0D9488"/>
          <w:sz w:val="25"/>
        </w:rPr>
        <w:t>2.3 Departamento Jurídico (Nivel Departamental)</w:t>
      </w:r>
    </w:p>
    <w:p>
      <w:pPr>
        <w:keepNext/>
        <w:spacing w:before="160" w:after="80"/>
      </w:pPr>
      <w:r>
        <w:rPr>
          <w:rFonts w:ascii="Arial" w:hAnsi="Arial"/>
          <w:b/>
          <w:i w:val="0"/>
          <w:color w:val="C53030"/>
          <w:sz w:val="22"/>
        </w:rPr>
        <w:t>Diagnóstico Ejecutivo del Departamento Jurídico</w:t>
      </w:r>
    </w:p>
    <w:p>
      <w:pPr>
        <w:spacing w:after="80" w:line="276" w:lineRule="auto"/>
      </w:pPr>
      <w:r>
        <w:rPr>
          <w:rFonts w:ascii="Arial" w:hAnsi="Arial"/>
          <w:b w:val="0"/>
          <w:i w:val="0"/>
          <w:color w:val="2D3748"/>
          <w:sz w:val="20"/>
        </w:rPr>
        <w:t>El Departamento Jurídico, encabezado por la Dra. Silvia Evelina Rivas (con un equipo ampliado de 7 letrados: Dres. Almirón, Busto, Meilan, Flores, Sandoval y Schiro), constituye la trinchera de defensa institucional frente a una judicialización masiva y desbordante de la salud. El área asume la intervención multifuero en cientos de juicios de amparo por medicamentos de alto costo, prótesis importadas y tratamientos especiales, emitiendo el dictamen legal obligatorio exigido por el art. 236 de la Ley 3460. El diagnóstico de modernización revela un CLAMOR UNÁNIME DEL CUERPO DE ABOGADOS frente a dos disfunciones gravísimas: 1) DESVÍO DE TAREAS ADMINISTRATIVAS: cuando una cuestión se judicializa, las áreas sustantivas (Contable, Compras, Auditoría Médica, Farmacología) se desligan de sus tareas propias (pedir presupuestos, asignar turnos, corregir facturas contables, tramitar compras o notificar) y remiten todo a Jurídico, convirtiendo a los abogados en gestores administrativos; y 2) CAOS DOCUMENTAL: mientras el Poder Judicial notifica digitalmente por el sistema FORUM, en IOSCor se deben imprimir íntegramente las demandas y oficios para armar expedientes físicos paralelos, sin contar con personal administrativo de apoyo en el sector.</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Actividades Principales y Autonomía Decisional: </w:t>
      </w:r>
      <w:r>
        <w:rPr>
          <w:rFonts w:ascii="Arial" w:hAnsi="Arial"/>
          <w:b w:val="0"/>
          <w:i w:val="0"/>
          <w:color w:val="2D3748"/>
          <w:sz w:val="20"/>
        </w:rPr>
        <w:t>Misión: control de legalidad estricto de todos los actos previos a la emisión de resoluciones y defensa irrestricta de los fondos públicos institucionales en causas judiciales de amparo, daños y cobranzas. Actividades dominantes: estudio pormenorizado de demandas en plataforma FORUM; redacción de contestaciones de demanda con plazos perentorios abreviadísimos (48 a 72 hs); emisión de dictámenes legales en expedientes administrativos; gestoría judicial y procuración ante juzgados; atención y contención presencial y telefónica a afiliados judicializados; y búsqueda física de expedientes de múltiples cuerpos. Autonomía: técnica jurídica plena (opinión obligatoria pero no vinculante según el CPA); la representación procesal final, allanamientos o acuerdos transaccionales corresponden a la Intervención.</w:t>
      </w:r>
    </w:p>
    <w:p>
      <w:pPr>
        <w:pStyle w:val="ListBullet"/>
        <w:spacing w:after="80" w:line="276" w:lineRule="auto"/>
      </w:pPr>
      <w:r>
        <w:rPr>
          <w:rFonts w:ascii="Arial" w:hAnsi="Arial"/>
          <w:b/>
          <w:i w:val="0"/>
          <w:color w:val="1A365D"/>
          <w:sz w:val="20"/>
        </w:rPr>
        <w:t xml:space="preserve">Eje 2: Ajuste de Puesto y SOBRECARGA POR DESVÍOS OPERATIVOS (Arrogación de Tareas Ajenas): </w:t>
      </w:r>
      <w:r>
        <w:rPr>
          <w:rFonts w:ascii="Arial" w:hAnsi="Arial"/>
          <w:b w:val="0"/>
          <w:i w:val="0"/>
          <w:color w:val="2D3748"/>
          <w:sz w:val="20"/>
        </w:rPr>
        <w:t>Los 7 profesionales denuncian de forma coincidente que se les asignan tareas netamente ajenas a su función jurídica: 1) Pedidos de vista de expedientes que deberían resolverse en la oficina donde se encuentra el expediente; 2) Solicitud de presupuestos y contacto con droguerías (tarea de Compras y Farmacia); 3) Corrección de facturas fiscales electrónicas (tarea exclusiva de Contable); 4) Notificaciones formales a afiliados (tarea de Secretaría General); y 5) Verificación de afiliaciones y cruces de datos (tarea de Beneficiarios). Esto satura al área legal e incrementa el riesgo de vencimiento de plazos judiciales bajo apercibimiento de multas a las autoridades.</w:t>
      </w:r>
    </w:p>
    <w:p>
      <w:pPr>
        <w:pStyle w:val="ListBullet"/>
        <w:spacing w:after="80" w:line="276" w:lineRule="auto"/>
      </w:pPr>
      <w:r>
        <w:rPr>
          <w:rFonts w:ascii="Arial" w:hAnsi="Arial"/>
          <w:b/>
          <w:i w:val="0"/>
          <w:color w:val="1A365D"/>
          <w:sz w:val="20"/>
        </w:rPr>
        <w:t xml:space="preserve">Eje 3: Cadena de Trámites, Tiempos Procesales e Interacciones Críticas: </w:t>
      </w:r>
      <w:r>
        <w:rPr>
          <w:rFonts w:ascii="Arial" w:hAnsi="Arial"/>
          <w:b w:val="0"/>
          <w:i w:val="0"/>
          <w:color w:val="2D3748"/>
          <w:sz w:val="20"/>
        </w:rPr>
        <w:t>Trámites: juicios de amparo, oficios judiciales con apercibimiento de multa, recursos de reconsideración, contratos y sumarios. La principal demora obedece a la tardanza de las áreas médicas (Gerencia de Prestaciones, Auditoría Médica y Prestaciones Farmacéuticas) en remitir los informes técnicos necesarios para contestar en tiempo procesal a los juzgados, y al retardo en los pagos de sentencias en Hacienda.</w:t>
      </w:r>
    </w:p>
    <w:p>
      <w:pPr>
        <w:pStyle w:val="ListBullet"/>
        <w:spacing w:after="80" w:line="276" w:lineRule="auto"/>
      </w:pPr>
      <w:r>
        <w:rPr>
          <w:rFonts w:ascii="Arial" w:hAnsi="Arial"/>
          <w:b/>
          <w:i w:val="0"/>
          <w:color w:val="1A365D"/>
          <w:sz w:val="20"/>
        </w:rPr>
        <w:t xml:space="preserve">Eje 4: Circuito de Papel Híbrido y Duplicidad Documental Forzada: </w:t>
      </w:r>
      <w:r>
        <w:rPr>
          <w:rFonts w:ascii="Arial" w:hAnsi="Arial"/>
          <w:b w:val="0"/>
          <w:i w:val="0"/>
          <w:color w:val="2D3748"/>
          <w:sz w:val="20"/>
        </w:rPr>
        <w:t>El área padece una contradicción estructural: recibe notificaciones judiciales electrónicas en FORUM pero debe imprimirlas para crear cuerpos físicos en papel. Se acumulan legajos y biblioratos judiciales voluminosos en armarios y pasillos. Además, se imprimen copias de dictámenes para expedientes que ya corren por DOCO.</w:t>
      </w:r>
    </w:p>
    <w:p>
      <w:pPr>
        <w:pStyle w:val="ListBullet"/>
        <w:spacing w:after="80" w:line="276" w:lineRule="auto"/>
      </w:pPr>
      <w:r>
        <w:rPr>
          <w:rFonts w:ascii="Arial" w:hAnsi="Arial"/>
          <w:b/>
          <w:i w:val="0"/>
          <w:color w:val="1A365D"/>
          <w:sz w:val="20"/>
        </w:rPr>
        <w:t xml:space="preserve">Eje 5: Infraestructura Tecnológica y Ergonomía: </w:t>
      </w:r>
      <w:r>
        <w:rPr>
          <w:rFonts w:ascii="Arial" w:hAnsi="Arial"/>
          <w:b w:val="0"/>
          <w:i w:val="0"/>
          <w:color w:val="2D3748"/>
          <w:sz w:val="20"/>
        </w:rPr>
        <w:t>Herramientas: DOCO, FORUM (Poder Judicial), Excel, WhatsApp, correo y procesador de textos. Se reportan monitores pequeños que generan fatiga visual severa al tener que cotejar simultáneamente demandas de 100 fojas y expedientes DOCO. Se demanda equipamiento con doble pantalla.</w:t>
      </w:r>
    </w:p>
    <w:p>
      <w:pPr>
        <w:pStyle w:val="ListBullet"/>
        <w:spacing w:after="80" w:line="276" w:lineRule="auto"/>
      </w:pPr>
      <w:r>
        <w:rPr>
          <w:rFonts w:ascii="Arial" w:hAnsi="Arial"/>
          <w:b/>
          <w:i w:val="0"/>
          <w:color w:val="1A365D"/>
          <w:sz w:val="20"/>
        </w:rPr>
        <w:t xml:space="preserve">Eje 6: Experiencia del Afiliado y Propuestas Urgentes: </w:t>
      </w:r>
      <w:r>
        <w:rPr>
          <w:rFonts w:ascii="Arial" w:hAnsi="Arial"/>
          <w:b w:val="0"/>
          <w:i w:val="0"/>
          <w:color w:val="2D3748"/>
          <w:sz w:val="20"/>
        </w:rPr>
        <w:t>Los afiliados acuden a Jurídico porque en otras áreas no contestan llamados ni mensajes, o por demoras en los pagos a prestadores. Propuestas inmediatas y unánimes: 1) ASIGNACIÓN DE PERSONAL ADMINISTRATIVO EXCLUSIVO para el Departamento Jurídico que descargue a los abogados de tareas de mesa de entradas y búsqueda física; 2) Prohibición formal a otras áreas de desviar tareas operativas (presupuestos, facturas) hacia Jurídico; 3) Conector web FORUM-DOCO; y 4) Digitalización total de convenios y normativas de afiliaciones voluntarias.</w:t>
      </w:r>
    </w:p>
    <w:p>
      <w:pPr>
        <w:keepNext/>
        <w:spacing w:before="280" w:after="120"/>
      </w:pPr>
      <w:r>
        <w:rPr>
          <w:rFonts w:ascii="Arial" w:hAnsi="Arial"/>
          <w:b/>
          <w:color w:val="0D9488"/>
          <w:sz w:val="25"/>
        </w:rPr>
        <w:t>2.4 Departamento Recursos Humanos (incluye Personal y Liquidación de Haberes)</w:t>
      </w:r>
    </w:p>
    <w:p>
      <w:pPr>
        <w:keepNext/>
        <w:spacing w:before="160" w:after="80"/>
      </w:pPr>
      <w:r>
        <w:rPr>
          <w:rFonts w:ascii="Arial" w:hAnsi="Arial"/>
          <w:b/>
          <w:i w:val="0"/>
          <w:color w:val="C53030"/>
          <w:sz w:val="22"/>
        </w:rPr>
        <w:t>Diagnóstico Ejecutivo del Departamento Recursos Humanos</w:t>
      </w:r>
    </w:p>
    <w:p>
      <w:pPr>
        <w:spacing w:after="80" w:line="276" w:lineRule="auto"/>
      </w:pPr>
      <w:r>
        <w:rPr>
          <w:rFonts w:ascii="Arial" w:hAnsi="Arial"/>
          <w:b w:val="0"/>
          <w:i w:val="0"/>
          <w:color w:val="2D3748"/>
          <w:sz w:val="20"/>
        </w:rPr>
        <w:t>Conducido por Silvia Gabriela Escobar (4 personas a cargo), Recursos Humanos administra el activo más valioso de IOSCor: más de un millar de agentes distribuidos entre Casa Central y decenas de Delegaciones del Interior. El departamento absorbe una carga administrativa titánica debido a la falta de digitalización de los trámites del personal: el control de asistencia, licencias médicas, ferias y permisos particulares se sigue gestionando mediante formularios de papel físico ('boletas'). Esta información debe cargarse hasta tres veces: en los relojes biométricos, en planillas Excel individuales y en fichas físicas de legajo. La descarga de marcaciones de las delegaciones del interior colapsa frecuentemente por problemas crónicos de conectividad a internet en el interior provincial.</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Actividades Principales y Autonomía Decisional: </w:t>
      </w:r>
      <w:r>
        <w:rPr>
          <w:rFonts w:ascii="Arial" w:hAnsi="Arial"/>
          <w:b w:val="0"/>
          <w:i w:val="0"/>
          <w:color w:val="2D3748"/>
          <w:sz w:val="20"/>
        </w:rPr>
        <w:t>Misión: gestión integral del ciclo de vida del personal (altas, bajas, legajos, licencias, régimen disciplinario, certificaciones jubilatorias y liquidación de sueldos en articulación con SISPER). Actividades dominantes: descarga y consolidación de marcaciones de relojes de toda la provincia; procesamiento de boletas de licencias y permisos en papel; control de legajos; extensión de certificaciones de servicios a jubilados; y carga de novedades para la liquidación mensual de haberes. Autonomía: gestión cotidiana y resolución de consultas ordinarias; sanciones, contrataciones, desvinculaciones o cambios sustanciales de funciones requieren firma del Interventor y Gerente General.</w:t>
      </w:r>
    </w:p>
    <w:p>
      <w:pPr>
        <w:pStyle w:val="ListBullet"/>
        <w:spacing w:after="80" w:line="276" w:lineRule="auto"/>
      </w:pPr>
      <w:r>
        <w:rPr>
          <w:rFonts w:ascii="Arial" w:hAnsi="Arial"/>
          <w:b/>
          <w:i w:val="0"/>
          <w:color w:val="1A365D"/>
          <w:sz w:val="20"/>
        </w:rPr>
        <w:t xml:space="preserve">Eje 2: Ajuste de Puesto y Dependencia Crítica: </w:t>
      </w:r>
      <w:r>
        <w:rPr>
          <w:rFonts w:ascii="Arial" w:hAnsi="Arial"/>
          <w:b w:val="0"/>
          <w:i w:val="0"/>
          <w:color w:val="2D3748"/>
          <w:sz w:val="20"/>
        </w:rPr>
        <w:t>Las tareas se alinean con la gestión de personal, pero existe una alta concentración en la confección de liquidaciones de haberes y balances de cargos anuales en la jefatura. Se evidencia que el sector ha debido en ocasiones colaborar con tareas operativas ajenas (como armado de chequeras para Patologías Especiales o expedientes de Compras).</w:t>
      </w:r>
    </w:p>
    <w:p>
      <w:pPr>
        <w:pStyle w:val="ListBullet"/>
        <w:spacing w:after="80" w:line="276" w:lineRule="auto"/>
      </w:pPr>
      <w:r>
        <w:rPr>
          <w:rFonts w:ascii="Arial" w:hAnsi="Arial"/>
          <w:b/>
          <w:i w:val="0"/>
          <w:color w:val="1A365D"/>
          <w:sz w:val="20"/>
        </w:rPr>
        <w:t xml:space="preserve">Eje 3: Cadena de Trámites, Picos de Demora e Interacciones: </w:t>
      </w:r>
      <w:r>
        <w:rPr>
          <w:rFonts w:ascii="Arial" w:hAnsi="Arial"/>
          <w:b w:val="0"/>
          <w:i w:val="0"/>
          <w:color w:val="2D3748"/>
          <w:sz w:val="20"/>
        </w:rPr>
        <w:t>El proceso que mayor tiempo y estrés operativo demanda es la carga de novedades en el sistema provincial SISPER durante los primeros días del mes, donde se concentra el cierre de asistencia de toda la provincia bajo plazos rígidos de Hacienda provincial. Interactúa con Intervención, Gerencia General, Dpto. Jurídico, Sumarios e Informática.</w:t>
      </w:r>
    </w:p>
    <w:p>
      <w:pPr>
        <w:pStyle w:val="ListBullet"/>
        <w:spacing w:after="80" w:line="276" w:lineRule="auto"/>
      </w:pPr>
      <w:r>
        <w:rPr>
          <w:rFonts w:ascii="Arial" w:hAnsi="Arial"/>
          <w:b/>
          <w:i w:val="0"/>
          <w:color w:val="1A365D"/>
          <w:sz w:val="20"/>
        </w:rPr>
        <w:t xml:space="preserve">Eje 4: Circuito de Papel, Cargas Triplicadas y Formularios Físicos: </w:t>
      </w:r>
      <w:r>
        <w:rPr>
          <w:rFonts w:ascii="Arial" w:hAnsi="Arial"/>
          <w:b w:val="0"/>
          <w:i w:val="0"/>
          <w:color w:val="2D3748"/>
          <w:sz w:val="20"/>
        </w:rPr>
        <w:t>Es uno de los sectores con mayor redundancia analógica: las solicitudes de licencia, feria, salida particular o cambio de turno se presentan en papel físico. Luego, el personal de RRHH debe cargar el dato en el sistema biométrico del reloj, volcarlo en una planilla de cálculo Excel y archivar la boleta física en el legajo de papel. Se imprimen cientos de formularios mensuales que podrían ser completamente electrónicos.</w:t>
      </w:r>
    </w:p>
    <w:p>
      <w:pPr>
        <w:pStyle w:val="ListBullet"/>
        <w:spacing w:after="80" w:line="276" w:lineRule="auto"/>
      </w:pPr>
      <w:r>
        <w:rPr>
          <w:rFonts w:ascii="Arial" w:hAnsi="Arial"/>
          <w:b/>
          <w:i w:val="0"/>
          <w:color w:val="1A365D"/>
          <w:sz w:val="20"/>
        </w:rPr>
        <w:t xml:space="preserve">Eje 5: Ecosistema Tecnológico y Brechas de Conectividad en el Interior: </w:t>
      </w:r>
      <w:r>
        <w:rPr>
          <w:rFonts w:ascii="Arial" w:hAnsi="Arial"/>
          <w:b w:val="0"/>
          <w:i w:val="0"/>
          <w:color w:val="2D3748"/>
          <w:sz w:val="20"/>
        </w:rPr>
        <w:t>Herramientas: SISPER, Excel, DOCO, sistemas biométricos, WhatsApp y papel. La principal traba tecnológica reportada es la deficiente conectividad a internet de las delegaciones del interior, lo que impide sincronizar los relojes biométricos y obliga al personal a intentar descargas repetidas o requerir planillas de contingencia.</w:t>
      </w:r>
    </w:p>
    <w:p>
      <w:pPr>
        <w:pStyle w:val="ListBullet"/>
        <w:spacing w:after="80" w:line="276" w:lineRule="auto"/>
      </w:pPr>
      <w:r>
        <w:rPr>
          <w:rFonts w:ascii="Arial" w:hAnsi="Arial"/>
          <w:b/>
          <w:i w:val="0"/>
          <w:color w:val="1A365D"/>
          <w:sz w:val="20"/>
        </w:rPr>
        <w:t xml:space="preserve">Eje 6: Atención al Afiliado Jubilado y Modernización Prioritaria: </w:t>
      </w:r>
      <w:r>
        <w:rPr>
          <w:rFonts w:ascii="Arial" w:hAnsi="Arial"/>
          <w:b w:val="0"/>
          <w:i w:val="0"/>
          <w:color w:val="2D3748"/>
          <w:sz w:val="20"/>
        </w:rPr>
        <w:t>La interacción con afiliados se circunscribe a agentes jubilados que solicitan certificaciones actualizadas de haberes para el Instituto de Previsión Social (IPS). Propuesta inmediata: implementación de un Portal del Empleado (web/app) para la solicitud, autorización y cómputo digital de licencias con firma electrónica, eliminando el papel y automatizando la planilla de novedades para haberes.</w:t>
      </w:r>
    </w:p>
    <w:p>
      <w:pPr>
        <w:keepNext/>
        <w:spacing w:before="280" w:after="120"/>
      </w:pPr>
      <w:r>
        <w:rPr>
          <w:rFonts w:ascii="Arial" w:hAnsi="Arial"/>
          <w:b/>
          <w:color w:val="0D9488"/>
          <w:sz w:val="25"/>
        </w:rPr>
        <w:t>2.5 Departamento Beneficiarios (Nivel Central / Afiliaciones)</w:t>
      </w:r>
    </w:p>
    <w:p>
      <w:pPr>
        <w:keepNext/>
        <w:spacing w:before="160" w:after="80"/>
      </w:pPr>
      <w:r>
        <w:rPr>
          <w:rFonts w:ascii="Arial" w:hAnsi="Arial"/>
          <w:b/>
          <w:i w:val="0"/>
          <w:color w:val="C53030"/>
          <w:sz w:val="22"/>
        </w:rPr>
        <w:t>Diagnóstico Ejecutivo del Departamento Beneficiarios</w:t>
      </w:r>
    </w:p>
    <w:p>
      <w:pPr>
        <w:spacing w:after="80" w:line="276" w:lineRule="auto"/>
      </w:pPr>
      <w:r>
        <w:rPr>
          <w:rFonts w:ascii="Arial" w:hAnsi="Arial"/>
          <w:b w:val="0"/>
          <w:i w:val="0"/>
          <w:color w:val="2D3748"/>
          <w:sz w:val="20"/>
        </w:rPr>
        <w:t>El Departamento Beneficiarios, conducido por María de los Ángeles Hernández Luna (5 a cargo) e integrado por agentes de vasta experiencia y personal en Planta Baja (Costa, Villalba, Collinet, Bessone), es el garante del acceso al derecho asistencial en IOSCor. Realiza el cruzamiento de datos de casi el 90% de los expedientes que circulan por la institución para validar si el solicitante cumple con las condiciones de titularidad, parentesco o carencia, o si posee cobertura superpuesta en otras obras sociales. El relevamiento revela dos alertas estructurales: 1) DESCONEXIÓN INFORMÁTICA DE BAJAS: las bajas por defunción o desvinculación laboral se registran en un sistema y no impactan en el resto de los módulos (DOCO, Crypto, Farmacia), lo que genera un GRAVE PERJUICIO ECONÓMICO al continuar cubriendo prestaciones a personas que ya no pertenecen a la obra social; y 2) LIMITACIÓN OPERATIVA EN PLANTA BAJA: la agente de atención al público en PB no cuenta con clave de acceso al Sistema de Beneficiarios para realizar altas o modificaciones en el momento, obligando a derivar los trámites por correo al 8vo piso y haciendo esperar innecesariamente al afiliado.</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Actividades Principales y Autonomía Decisional: </w:t>
      </w:r>
      <w:r>
        <w:rPr>
          <w:rFonts w:ascii="Arial" w:hAnsi="Arial"/>
          <w:b w:val="0"/>
          <w:i w:val="0"/>
          <w:color w:val="2D3748"/>
          <w:sz w:val="20"/>
        </w:rPr>
        <w:t>Misión: gestión y control integral del padrón de afiliados titulares y adherentes (provinciales, municipales y convenios), y certificación de derechos de cobertura para las áreas médicas y prestacionales. Actividades dominantes: cruzamiento manual exhaustivo de datos en 4 a 5 plataformas web (SINTYS, CODEM/ANSES, PUCO, ARCA/AFIP, SISPER); procesamiento de nóminas de intendencias; atención al afiliado presencial y por correo; y gestión de expedientes de incorporación y bajas. Autonomía: reglada dentro de las normativas vigentes; toda excepción, afiliación voluntaria especial o licencia sin goce de haberes se eleva a la superioridad vía expediente.</w:t>
      </w:r>
    </w:p>
    <w:p>
      <w:pPr>
        <w:pStyle w:val="ListBullet"/>
        <w:spacing w:after="80" w:line="276" w:lineRule="auto"/>
      </w:pPr>
      <w:r>
        <w:rPr>
          <w:rFonts w:ascii="Arial" w:hAnsi="Arial"/>
          <w:b/>
          <w:i w:val="0"/>
          <w:color w:val="1A365D"/>
          <w:sz w:val="20"/>
        </w:rPr>
        <w:t xml:space="preserve">Eje 2: Ajuste de Puesto y Tareas que Pueden Automatizarse: </w:t>
      </w:r>
      <w:r>
        <w:rPr>
          <w:rFonts w:ascii="Arial" w:hAnsi="Arial"/>
          <w:b w:val="0"/>
          <w:i w:val="0"/>
          <w:color w:val="2D3748"/>
          <w:sz w:val="20"/>
        </w:rPr>
        <w:t>Las jefaturas y empleados coinciden en que la carga manual masiva de altas y los cruzamientos individuales en páginas web saturan la jornada y podrían procesarse informáticamente mediante algoritmos de interoperabilidad y cruce directo con el Registro Civil.</w:t>
      </w:r>
    </w:p>
    <w:p>
      <w:pPr>
        <w:pStyle w:val="ListBullet"/>
        <w:spacing w:after="80" w:line="276" w:lineRule="auto"/>
      </w:pPr>
      <w:r>
        <w:rPr>
          <w:rFonts w:ascii="Arial" w:hAnsi="Arial"/>
          <w:b/>
          <w:i w:val="0"/>
          <w:color w:val="1A365D"/>
          <w:sz w:val="20"/>
        </w:rPr>
        <w:t xml:space="preserve">Eje 3: Cadena de Trámites, Esperas por Terceros y Relaciones Interáreas: </w:t>
      </w:r>
      <w:r>
        <w:rPr>
          <w:rFonts w:ascii="Arial" w:hAnsi="Arial"/>
          <w:b w:val="0"/>
          <w:i w:val="0"/>
          <w:color w:val="2D3748"/>
          <w:sz w:val="20"/>
        </w:rPr>
        <w:t>El 90% de los trámites de IOSCor dependen de un dictamen de Beneficiarios (medicamentos de alto costo, prótesis, planes especiales, reintegros, derivaciones). Interactúa continuamente con Auditoría Médica, Patologías Especiales, Planes de Salud, Jurídico, Interior y ART. El mayor tiempo se pierde por demoras y caídas de servicio en las páginas web externas de consulta (SINTYS, ANSES).</w:t>
      </w:r>
    </w:p>
    <w:p>
      <w:pPr>
        <w:pStyle w:val="ListBullet"/>
        <w:spacing w:after="80" w:line="276" w:lineRule="auto"/>
      </w:pPr>
      <w:r>
        <w:rPr>
          <w:rFonts w:ascii="Arial" w:hAnsi="Arial"/>
          <w:b/>
          <w:i w:val="0"/>
          <w:color w:val="1A365D"/>
          <w:sz w:val="20"/>
        </w:rPr>
        <w:t xml:space="preserve">Eje 4: Circuito de Papel y Cargas Manuales Masivas: </w:t>
      </w:r>
      <w:r>
        <w:rPr>
          <w:rFonts w:ascii="Arial" w:hAnsi="Arial"/>
          <w:b w:val="0"/>
          <w:i w:val="0"/>
          <w:color w:val="2D3748"/>
          <w:sz w:val="20"/>
        </w:rPr>
        <w:t>Se procesan expedientes físicos donde se deben anexar constancias de cruzamiento impresas. La carga de nóminas de municipios se hace manualmente completando datos personales y laborales uno por uno.</w:t>
      </w:r>
    </w:p>
    <w:p>
      <w:pPr>
        <w:pStyle w:val="ListBullet"/>
        <w:spacing w:after="80" w:line="276" w:lineRule="auto"/>
      </w:pPr>
      <w:r>
        <w:rPr>
          <w:rFonts w:ascii="Arial" w:hAnsi="Arial"/>
          <w:b/>
          <w:i w:val="0"/>
          <w:color w:val="1A365D"/>
          <w:sz w:val="20"/>
        </w:rPr>
        <w:t xml:space="preserve">Eje 5: Equipamiento Informático y Brecha de Accesos: </w:t>
      </w:r>
      <w:r>
        <w:rPr>
          <w:rFonts w:ascii="Arial" w:hAnsi="Arial"/>
          <w:b w:val="0"/>
          <w:i w:val="0"/>
          <w:color w:val="2D3748"/>
          <w:sz w:val="20"/>
        </w:rPr>
        <w:t>Se utilizan Sistema IOSCOR, DOCO, SINTYS, SISPER, Excel y correo. Se reportan computadoras lentas con hardware obsoleto que se traban ante múltiples pestañas abiertas. Se demanda dotar de clave de sistema al personal de mostrador en Planta Baja y proveer monitores duales.</w:t>
      </w:r>
    </w:p>
    <w:p>
      <w:pPr>
        <w:pStyle w:val="ListBullet"/>
        <w:spacing w:after="80" w:line="276" w:lineRule="auto"/>
      </w:pPr>
      <w:r>
        <w:rPr>
          <w:rFonts w:ascii="Arial" w:hAnsi="Arial"/>
          <w:b/>
          <w:i w:val="0"/>
          <w:color w:val="1A365D"/>
          <w:sz w:val="20"/>
        </w:rPr>
        <w:t xml:space="preserve">Eje 6: Experiencia del Afiliado y Modernización Prioritaria: </w:t>
      </w:r>
      <w:r>
        <w:rPr>
          <w:rFonts w:ascii="Arial" w:hAnsi="Arial"/>
          <w:b w:val="0"/>
          <w:i w:val="0"/>
          <w:color w:val="2D3748"/>
          <w:sz w:val="20"/>
        </w:rPr>
        <w:t>Los afiliados reclaman por bajas indebidas de familiares al registrar otra obra social y por la exigencia reiterada de certificados de estudio en papel. Propuestas clave: 1) API automatizada de cruzamiento masivo contra SINTYS/PUCO; 2) Bajas automáticas sincronizadas por defunción; 3) Habilitación de trámites en mostrador de PB; y 4) Manual unificado de procedimientos y pantallas interactivas de orientación.</w:t>
      </w:r>
    </w:p>
    <w:p>
      <w:pPr>
        <w:keepNext/>
        <w:spacing w:before="280" w:after="120"/>
      </w:pPr>
      <w:r>
        <w:rPr>
          <w:rFonts w:ascii="Arial" w:hAnsi="Arial"/>
          <w:b/>
          <w:color w:val="0D9488"/>
          <w:sz w:val="25"/>
        </w:rPr>
        <w:t>2.6 División Verificación de Afiliaciones (Dependencia Directa de Beneficiarios)</w:t>
      </w:r>
    </w:p>
    <w:p>
      <w:pPr>
        <w:keepNext/>
        <w:spacing w:before="160" w:after="80"/>
      </w:pPr>
      <w:r>
        <w:rPr>
          <w:rFonts w:ascii="Arial" w:hAnsi="Arial"/>
          <w:b/>
          <w:i w:val="0"/>
          <w:color w:val="C53030"/>
          <w:sz w:val="22"/>
        </w:rPr>
        <w:t>Diagnóstico Ejecutivo de la División Verificación de Afiliaciones</w:t>
      </w:r>
    </w:p>
    <w:p>
      <w:pPr>
        <w:spacing w:after="80" w:line="276" w:lineRule="auto"/>
      </w:pPr>
      <w:r>
        <w:rPr>
          <w:rFonts w:ascii="Arial" w:hAnsi="Arial"/>
          <w:b w:val="0"/>
          <w:i w:val="0"/>
          <w:color w:val="2D3748"/>
          <w:sz w:val="20"/>
        </w:rPr>
        <w:t>Esta división especializada, a cargo de Silvana Soledad Zalazar (4 a cargo), es el filtro de control sustantivo de la legalidad afiliatoria. Tiene la responsabilidad de verificar los expedientes de medicamentos de alto costo, materiales de cirugía y planes especiales antes de que sean liquidados o provistos, garantizando que el paciente mantenga su condición activa y no posea otra cobertura de salud superpuesta. Se reitera la advertencia sobre la falta de conexión entre los sistemas internos de IOSCor: las bajas de afiliados fallecidos o desvinculados deben comunicarse de forma manual mediante notas a múltiples áreas, elevando el riesgo financiero institucional.</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Actividades Principales y Autonomía Decisional: </w:t>
      </w:r>
      <w:r>
        <w:rPr>
          <w:rFonts w:ascii="Arial" w:hAnsi="Arial"/>
          <w:b w:val="0"/>
          <w:i w:val="0"/>
          <w:color w:val="2D3748"/>
          <w:sz w:val="20"/>
        </w:rPr>
        <w:t>Misión: fiscalizar y auditar el derecho de cobertura de afiliados titulares y adherentes, controlando padrones de personal provincial y municipal y gestionando altas y bajas reglamentarias. Actividades principales: cruzamiento exhaustivo de datos en bases oficiales; control de expedientes prestacionales; respuesta a oficios y correos; depuración de padrones. Autonomía: aplicación de normativas vigentes; las excepciones afiliatorias se resuelven exclusivamente mediante expediente con resolución superior.</w:t>
      </w:r>
    </w:p>
    <w:p>
      <w:pPr>
        <w:pStyle w:val="ListBullet"/>
        <w:spacing w:after="80" w:line="276" w:lineRule="auto"/>
      </w:pPr>
      <w:r>
        <w:rPr>
          <w:rFonts w:ascii="Arial" w:hAnsi="Arial"/>
          <w:b/>
          <w:i w:val="0"/>
          <w:color w:val="1A365D"/>
          <w:sz w:val="20"/>
        </w:rPr>
        <w:t xml:space="preserve">Eje 2: Ajuste de Puesto y Tareas Críticas: </w:t>
      </w:r>
      <w:r>
        <w:rPr>
          <w:rFonts w:ascii="Arial" w:hAnsi="Arial"/>
          <w:b w:val="0"/>
          <w:i w:val="0"/>
          <w:color w:val="2D3748"/>
          <w:sz w:val="20"/>
        </w:rPr>
        <w:t>Las tareas coinciden parcialmente con las requeridas por el puesto, advirtiéndose que muchas labores rutinarias de control de padrones podrían estar automatizadas mediante algoritmos de cruce informático de bajas.</w:t>
      </w:r>
    </w:p>
    <w:p>
      <w:pPr>
        <w:pStyle w:val="ListBullet"/>
        <w:spacing w:after="80" w:line="276" w:lineRule="auto"/>
      </w:pPr>
      <w:r>
        <w:rPr>
          <w:rFonts w:ascii="Arial" w:hAnsi="Arial"/>
          <w:b/>
          <w:i w:val="0"/>
          <w:color w:val="1A365D"/>
          <w:sz w:val="20"/>
        </w:rPr>
        <w:t xml:space="preserve">Eje 3: Cadena de Valor, Causas de Espera e Interacciones: </w:t>
      </w:r>
      <w:r>
        <w:rPr>
          <w:rFonts w:ascii="Arial" w:hAnsi="Arial"/>
          <w:b w:val="0"/>
          <w:i w:val="0"/>
          <w:color w:val="2D3748"/>
          <w:sz w:val="20"/>
        </w:rPr>
        <w:t>Trámites: verificación de afiliación para compras de prótesis, medicación y planes especiales. La demora se origina cuando el expediente carece de información completa de la delegación o cuando el afiliado presenta coberturas mixtas que requieren confirmación externa.</w:t>
      </w:r>
    </w:p>
    <w:p>
      <w:pPr>
        <w:pStyle w:val="ListBullet"/>
        <w:spacing w:after="80" w:line="276" w:lineRule="auto"/>
      </w:pPr>
      <w:r>
        <w:rPr>
          <w:rFonts w:ascii="Arial" w:hAnsi="Arial"/>
          <w:b/>
          <w:i w:val="0"/>
          <w:color w:val="1A365D"/>
          <w:sz w:val="20"/>
        </w:rPr>
        <w:t xml:space="preserve">Eje 4: Cargas Duplicadas y Sistemas Desconectados: </w:t>
      </w:r>
      <w:r>
        <w:rPr>
          <w:rFonts w:ascii="Arial" w:hAnsi="Arial"/>
          <w:b w:val="0"/>
          <w:i w:val="0"/>
          <w:color w:val="2D3748"/>
          <w:sz w:val="20"/>
        </w:rPr>
        <w:t>Se detecta una duplicación crítica: cuando se produce la baja de un afiliado (fallecimiento, renuncia, fin de contrato), el dato no impacta automáticamente en toda la obra social; el personal debe cargar la novedad en varios sistemas desconectados y emitir notas o pases a Tesorería, Contable, Farmacia y Planes de Salud.</w:t>
      </w:r>
    </w:p>
    <w:p>
      <w:pPr>
        <w:pStyle w:val="ListBullet"/>
        <w:spacing w:after="80" w:line="276" w:lineRule="auto"/>
      </w:pPr>
      <w:r>
        <w:rPr>
          <w:rFonts w:ascii="Arial" w:hAnsi="Arial"/>
          <w:b/>
          <w:i w:val="0"/>
          <w:color w:val="1A365D"/>
          <w:sz w:val="20"/>
        </w:rPr>
        <w:t xml:space="preserve">Eje 5: Herramientas Tecnológicas y Deficiencias Operativas: </w:t>
      </w:r>
      <w:r>
        <w:rPr>
          <w:rFonts w:ascii="Arial" w:hAnsi="Arial"/>
          <w:b w:val="0"/>
          <w:i w:val="0"/>
          <w:color w:val="2D3748"/>
          <w:sz w:val="20"/>
        </w:rPr>
        <w:t>Herramientas: Sistema IOSCOR, DOCO, Excel, correo y navegadores web. Las computadoras son lentas y sufren bloqueos periódicos al procesar padrones masivos de empleados municipales.</w:t>
      </w:r>
    </w:p>
    <w:p>
      <w:pPr>
        <w:pStyle w:val="ListBullet"/>
        <w:spacing w:after="80" w:line="276" w:lineRule="auto"/>
      </w:pPr>
      <w:r>
        <w:rPr>
          <w:rFonts w:ascii="Arial" w:hAnsi="Arial"/>
          <w:b/>
          <w:i w:val="0"/>
          <w:color w:val="1A365D"/>
          <w:sz w:val="20"/>
        </w:rPr>
        <w:t xml:space="preserve">Eje 6: Propuesta de Modernización Inmediata: </w:t>
      </w:r>
      <w:r>
        <w:rPr>
          <w:rFonts w:ascii="Arial" w:hAnsi="Arial"/>
          <w:b w:val="0"/>
          <w:i w:val="0"/>
          <w:color w:val="2D3748"/>
          <w:sz w:val="20"/>
        </w:rPr>
        <w:t>Desarrollo e integración de un Sistema Centralizado de Padrón Único e Informatización de Cruzamientos: que la baja de un afiliado en el Registro Civil o en la base de haberes de la Provincia impacte en tiempo real en todos los módulos de IOSCor (DOCO, Crypto, Farmacia y Planes).</w:t>
      </w:r>
    </w:p>
    <w:p>
      <w:r>
        <w:br w:type="page"/>
      </w:r>
    </w:p>
    <w:p>
      <w:pPr>
        <w:keepNext/>
        <w:spacing w:before="400" w:after="160"/>
        <w:pBdr>
          <w:bottom w:val="single" w:sz="12" w:space="4" w:color="0D9488"/>
        </w:pBdr>
      </w:pPr>
      <w:r>
        <w:rPr>
          <w:rFonts w:ascii="Arial" w:hAnsi="Arial"/>
          <w:b/>
          <w:color w:val="1A365D"/>
          <w:sz w:val="30"/>
        </w:rPr>
        <w:t>3. GERENCIA DE HACIENDA Y FINANZAS</w:t>
      </w:r>
    </w:p>
    <w:p>
      <w:pPr>
        <w:spacing w:after="120" w:line="276" w:lineRule="auto"/>
      </w:pPr>
      <w:r>
        <w:rPr>
          <w:rFonts w:ascii="Arial" w:hAnsi="Arial"/>
          <w:b w:val="0"/>
          <w:i w:val="0"/>
          <w:color w:val="2D3748"/>
          <w:sz w:val="20"/>
        </w:rPr>
        <w:t>La Gerencia de Hacienda y Finanzas es el motor económico, presupuestario, contable y logístico de IOSCor. Bajo su dependencia operan áreas neurálgicas: la Secretaría Privada de Gerencia, la División Rendición de Cuentas, el Departamento Contable (con sus Divisiones de Contabilidad y Presupuesto, Aportes y Bienes Patrimoniales), el Departamento Tesorería (y su División Egresos), el Departamento Compras y Contrataciones (con sus Divisiones de Compras y Suministros) y el Departamento Fiscalización Administrativa (con sus Divisiones de Fiscalización de Prestaciones, Liquidaciones y Farmacia). Con la incorporación de las nuevas respuestas (Leticia Acuña y Lara Borda en Contable, Pablo Carballo en Compras, y Mercedes Romero en Fiscalización), el diagnóstico profundiza la evidencia de una sobrecarga originada en la fragmentación extrema entre sistemas antiguos (Crypto/COBOL), sistemas provinciales (SIIF) y el gestor documental (DOCO), sumado a la persistencia del papel físico en facturaciones y compras.</w:t>
      </w:r>
    </w:p>
    <w:p>
      <w:pPr>
        <w:keepNext/>
        <w:spacing w:before="280" w:after="120"/>
      </w:pPr>
      <w:r>
        <w:rPr>
          <w:rFonts w:ascii="Arial" w:hAnsi="Arial"/>
          <w:b/>
          <w:color w:val="0D9488"/>
          <w:sz w:val="25"/>
        </w:rPr>
        <w:t>3.1 División Secretaría Privada de Hacienda y Finanzas</w:t>
      </w:r>
    </w:p>
    <w:p>
      <w:pPr>
        <w:keepNext/>
        <w:spacing w:before="160" w:after="80"/>
      </w:pPr>
      <w:r>
        <w:rPr>
          <w:rFonts w:ascii="Arial" w:hAnsi="Arial"/>
          <w:b/>
          <w:i w:val="0"/>
          <w:color w:val="1A365D"/>
          <w:sz w:val="22"/>
        </w:rPr>
        <w:t>Diagnóstico Ejecutivo de la Secretaría Privada (GHyF)</w:t>
      </w:r>
    </w:p>
    <w:p>
      <w:pPr>
        <w:spacing w:after="80" w:line="276" w:lineRule="auto"/>
      </w:pPr>
      <w:r>
        <w:rPr>
          <w:rFonts w:ascii="Arial" w:hAnsi="Arial"/>
          <w:b w:val="0"/>
          <w:i w:val="0"/>
          <w:color w:val="2D3748"/>
          <w:sz w:val="20"/>
        </w:rPr>
        <w:t>Constituye el nodo articulador de todas las actuaciones económicas que ingresan a la Gerencia (compras, contrataciones, pagos de prestaciones, reintegros y resoluciones de fondos). El sector debe realizar un seguimiento manual continuo de expedientes que atraviesan múltiples oficinas para evitar retrasos de pago. La ausencia de un tablero de control integrado obliga a la secretaria a mantener planillas auxiliares en Excel para registrar ubicación, observaciones y plazos.</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asistencia ejecutiva al Gerente de Hacienda y Finanzas, recepción, registro y seguimiento de expedientes y enlace interinstitucional. Autonomía: organización de despacho y control formal; toda erogación o definición de criterios financieros requiere firma superior.</w:t>
      </w:r>
    </w:p>
    <w:p>
      <w:pPr>
        <w:pStyle w:val="ListBullet"/>
        <w:spacing w:after="80" w:line="276" w:lineRule="auto"/>
      </w:pPr>
      <w:r>
        <w:rPr>
          <w:rFonts w:ascii="Arial" w:hAnsi="Arial"/>
          <w:b/>
          <w:i w:val="0"/>
          <w:color w:val="1A365D"/>
          <w:sz w:val="20"/>
        </w:rPr>
        <w:t xml:space="preserve">Eje 2: Ajuste de Puesto y Tareas Críticas: </w:t>
      </w:r>
      <w:r>
        <w:rPr>
          <w:rFonts w:ascii="Arial" w:hAnsi="Arial"/>
          <w:b w:val="0"/>
          <w:i w:val="0"/>
          <w:color w:val="2D3748"/>
          <w:sz w:val="20"/>
        </w:rPr>
        <w:t>Alineación plena con el rol. Dependencia crítica: el conocimiento histórico y estado de tramitación de expedientes urgentes recae de manera concentrada en el puesto.</w:t>
      </w:r>
    </w:p>
    <w:p>
      <w:pPr>
        <w:pStyle w:val="ListBullet"/>
        <w:spacing w:after="80" w:line="276" w:lineRule="auto"/>
      </w:pPr>
      <w:r>
        <w:rPr>
          <w:rFonts w:ascii="Arial" w:hAnsi="Arial"/>
          <w:b/>
          <w:i w:val="0"/>
          <w:color w:val="1A365D"/>
          <w:sz w:val="20"/>
        </w:rPr>
        <w:t xml:space="preserve">Eje 3: Cadena de Trámites y Demoras: </w:t>
      </w:r>
      <w:r>
        <w:rPr>
          <w:rFonts w:ascii="Arial" w:hAnsi="Arial"/>
          <w:b w:val="0"/>
          <w:i w:val="0"/>
          <w:color w:val="2D3748"/>
          <w:sz w:val="20"/>
        </w:rPr>
        <w:t>Trámites: expedientes de pago a prestadores, compras de medicamentos, órdenes de provisión y fondos permanentes. La principal causa de demora es la circulación física de carpetas y la subsanación de facturas o remitos faltantes de proveedores.</w:t>
      </w:r>
    </w:p>
    <w:p>
      <w:pPr>
        <w:pStyle w:val="ListBullet"/>
        <w:spacing w:after="80" w:line="276" w:lineRule="auto"/>
      </w:pPr>
      <w:r>
        <w:rPr>
          <w:rFonts w:ascii="Arial" w:hAnsi="Arial"/>
          <w:b/>
          <w:i w:val="0"/>
          <w:color w:val="1A365D"/>
          <w:sz w:val="20"/>
        </w:rPr>
        <w:t xml:space="preserve">Eje 4: Circuito de Papel y Cargas Duplicadas: </w:t>
      </w:r>
      <w:r>
        <w:rPr>
          <w:rFonts w:ascii="Arial" w:hAnsi="Arial"/>
          <w:b w:val="0"/>
          <w:i w:val="0"/>
          <w:color w:val="2D3748"/>
          <w:sz w:val="20"/>
        </w:rPr>
        <w:t>Recibe expedientes físicos voluminosos. Se imprimen providencias, antecedentes y correos electrónicos para incorporarlos a las carpetas físicas. Registro duplicado en planillas de Excel.</w:t>
      </w:r>
    </w:p>
    <w:p>
      <w:pPr>
        <w:pStyle w:val="ListBullet"/>
        <w:spacing w:after="80" w:line="276" w:lineRule="auto"/>
      </w:pPr>
      <w:r>
        <w:rPr>
          <w:rFonts w:ascii="Arial" w:hAnsi="Arial"/>
          <w:b/>
          <w:i w:val="0"/>
          <w:color w:val="1A365D"/>
          <w:sz w:val="20"/>
        </w:rPr>
        <w:t xml:space="preserve">Eje 5: Ecosistema Tecnológico: </w:t>
      </w:r>
      <w:r>
        <w:rPr>
          <w:rFonts w:ascii="Arial" w:hAnsi="Arial"/>
          <w:b w:val="0"/>
          <w:i w:val="0"/>
          <w:color w:val="2D3748"/>
          <w:sz w:val="20"/>
        </w:rPr>
        <w:t>Uso intensivo de DOCO, Sistema IOSCOR, SIIF, Crypto, Excel y correo institucional. La falta de interoperabilidad entre estas plataformas dificulta el rastreo automático.</w:t>
      </w:r>
    </w:p>
    <w:p>
      <w:pPr>
        <w:pStyle w:val="ListBullet"/>
        <w:spacing w:after="80" w:line="276" w:lineRule="auto"/>
      </w:pPr>
      <w:r>
        <w:rPr>
          <w:rFonts w:ascii="Arial" w:hAnsi="Arial"/>
          <w:b/>
          <w:i w:val="0"/>
          <w:color w:val="1A365D"/>
          <w:sz w:val="20"/>
        </w:rPr>
        <w:t xml:space="preserve">Eje 6: Propuesta de Modernización: </w:t>
      </w:r>
      <w:r>
        <w:rPr>
          <w:rFonts w:ascii="Arial" w:hAnsi="Arial"/>
          <w:b w:val="0"/>
          <w:i w:val="0"/>
          <w:color w:val="2D3748"/>
          <w:sz w:val="20"/>
        </w:rPr>
        <w:t>Implementar un Módulo de Trazabilidad Integral de Expedientes dentro de DOCO con alertas automáticas de permanencia por oficina y firma electrónica integrada.</w:t>
      </w:r>
    </w:p>
    <w:p>
      <w:pPr>
        <w:keepNext/>
        <w:spacing w:before="280" w:after="120"/>
      </w:pPr>
      <w:r>
        <w:rPr>
          <w:rFonts w:ascii="Arial" w:hAnsi="Arial"/>
          <w:b/>
          <w:color w:val="0D9488"/>
          <w:sz w:val="25"/>
        </w:rPr>
        <w:t>3.2 División Rendición de Cuentas</w:t>
      </w:r>
    </w:p>
    <w:p>
      <w:pPr>
        <w:keepNext/>
        <w:spacing w:before="160" w:after="80"/>
      </w:pPr>
      <w:r>
        <w:rPr>
          <w:rFonts w:ascii="Arial" w:hAnsi="Arial"/>
          <w:b/>
          <w:i w:val="0"/>
          <w:color w:val="C53030"/>
          <w:sz w:val="22"/>
        </w:rPr>
        <w:t>Diagnóstico Ejecutivo de la División Rendición de Cuentas</w:t>
      </w:r>
    </w:p>
    <w:p>
      <w:pPr>
        <w:spacing w:after="80" w:line="276" w:lineRule="auto"/>
      </w:pPr>
      <w:r>
        <w:rPr>
          <w:rFonts w:ascii="Arial" w:hAnsi="Arial"/>
          <w:b w:val="0"/>
          <w:i w:val="0"/>
          <w:color w:val="2D3748"/>
          <w:sz w:val="20"/>
        </w:rPr>
        <w:t>Órgano de control interno ex-post que audita y controla la totalidad de los expedientes administrativos y judiciales luego de efectuados los pagos en Tesorería. La división opera con solo 2 personas (jefe y administrativa) para revisar miles de expedientes anuales. El personal denuncia severas fallas en el visualizador del sistema DOCO (pantallas que saltan de foja al hacer scroll y documentos digitalizados ilegibles), lo que obliga a imprimir documentos digitales para poder controlar números, fechas y montos en soporte papel.</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contralor legal, contable y formal de expedientes pagados y archivo definitivo. Actividades: verificación de facturas, resoluciones, afectaciones contables y transferencias; emisión de providencias de descargo. Autonomía: técnica de control y observaciones normativas.</w:t>
      </w:r>
    </w:p>
    <w:p>
      <w:pPr>
        <w:pStyle w:val="ListBullet"/>
        <w:spacing w:after="80" w:line="276" w:lineRule="auto"/>
      </w:pPr>
      <w:r>
        <w:rPr>
          <w:rFonts w:ascii="Arial" w:hAnsi="Arial"/>
          <w:b/>
          <w:i w:val="0"/>
          <w:color w:val="1A365D"/>
          <w:sz w:val="20"/>
        </w:rPr>
        <w:t xml:space="preserve">Eje 2: Ajuste de Puesto y Riesgo de Dotación: </w:t>
      </w:r>
      <w:r>
        <w:rPr>
          <w:rFonts w:ascii="Arial" w:hAnsi="Arial"/>
          <w:b w:val="0"/>
          <w:i w:val="0"/>
          <w:color w:val="2D3748"/>
          <w:sz w:val="20"/>
        </w:rPr>
        <w:t>Se advierte un grave déficit de personal: dos agentes no pueden absorber el flujo de control de toda la institución sin generar dilaciones o riesgo de prescripción.</w:t>
      </w:r>
    </w:p>
    <w:p>
      <w:pPr>
        <w:pStyle w:val="ListBullet"/>
        <w:spacing w:after="80" w:line="276" w:lineRule="auto"/>
      </w:pPr>
      <w:r>
        <w:rPr>
          <w:rFonts w:ascii="Arial" w:hAnsi="Arial"/>
          <w:b/>
          <w:i w:val="0"/>
          <w:color w:val="1A365D"/>
          <w:sz w:val="20"/>
        </w:rPr>
        <w:t xml:space="preserve">Eje 3: Cadena de Trámites y Puntos de Fricción: </w:t>
      </w:r>
      <w:r>
        <w:rPr>
          <w:rFonts w:ascii="Arial" w:hAnsi="Arial"/>
          <w:b w:val="0"/>
          <w:i w:val="0"/>
          <w:color w:val="2D3748"/>
          <w:sz w:val="20"/>
        </w:rPr>
        <w:t>Revisa expedientes judiciales, compras de medicamentos, prestaciones y servicios. Interactúa con Tesorería, Contable, Despacho, Jurídico y Archivo. Los expedientes suelen llegar con documentación tributaria incompleta.</w:t>
      </w:r>
    </w:p>
    <w:p>
      <w:pPr>
        <w:pStyle w:val="ListBullet"/>
        <w:spacing w:after="80" w:line="276" w:lineRule="auto"/>
      </w:pPr>
      <w:r>
        <w:rPr>
          <w:rFonts w:ascii="Arial" w:hAnsi="Arial"/>
          <w:b/>
          <w:i w:val="0"/>
          <w:color w:val="1A365D"/>
          <w:sz w:val="20"/>
        </w:rPr>
        <w:t xml:space="preserve">Eje 4: Uso de Papel y Fallas del DOCO: </w:t>
      </w:r>
      <w:r>
        <w:rPr>
          <w:rFonts w:ascii="Arial" w:hAnsi="Arial"/>
          <w:b w:val="0"/>
          <w:i w:val="0"/>
          <w:color w:val="2D3748"/>
          <w:sz w:val="20"/>
        </w:rPr>
        <w:t>Se archivan expedientes físicos y se imprimen informes para anexar. Se imprimen actuaciones de DOCO porque el lector del sistema salta de fojas o presenta resoluciones escaneadas con resolución deficiente.</w:t>
      </w:r>
    </w:p>
    <w:p>
      <w:pPr>
        <w:pStyle w:val="ListBullet"/>
        <w:spacing w:after="80" w:line="276" w:lineRule="auto"/>
      </w:pPr>
      <w:r>
        <w:rPr>
          <w:rFonts w:ascii="Arial" w:hAnsi="Arial"/>
          <w:b/>
          <w:i w:val="0"/>
          <w:color w:val="1A365D"/>
          <w:sz w:val="20"/>
        </w:rPr>
        <w:t xml:space="preserve">Eje 5: Infraestructura Tecnológica: </w:t>
      </w:r>
      <w:r>
        <w:rPr>
          <w:rFonts w:ascii="Arial" w:hAnsi="Arial"/>
          <w:b w:val="0"/>
          <w:i w:val="0"/>
          <w:color w:val="2D3748"/>
          <w:sz w:val="20"/>
        </w:rPr>
        <w:t>DOCO, Sistema IOSCOR y Excel. Demoras por caídas de internet y problemas de refresco de pantalla en DOCO.</w:t>
      </w:r>
    </w:p>
    <w:p>
      <w:pPr>
        <w:pStyle w:val="ListBullet"/>
        <w:spacing w:after="80" w:line="276" w:lineRule="auto"/>
      </w:pPr>
      <w:r>
        <w:rPr>
          <w:rFonts w:ascii="Arial" w:hAnsi="Arial"/>
          <w:b/>
          <w:i w:val="0"/>
          <w:color w:val="1A365D"/>
          <w:sz w:val="20"/>
        </w:rPr>
        <w:t xml:space="preserve">Eje 6: Propuesta de Modernización: </w:t>
      </w:r>
      <w:r>
        <w:rPr>
          <w:rFonts w:ascii="Arial" w:hAnsi="Arial"/>
          <w:b w:val="0"/>
          <w:i w:val="0"/>
          <w:color w:val="2D3748"/>
          <w:sz w:val="20"/>
        </w:rPr>
        <w:t>Incorporación urgente de personal capacitado, optimización técnica del visualizador de DOCO (estabilidad de fojas y zoom de alta definición) y digitalización 100% de expedientes judiciales.</w:t>
      </w:r>
    </w:p>
    <w:p>
      <w:pPr>
        <w:keepNext/>
        <w:spacing w:before="280" w:after="120"/>
      </w:pPr>
      <w:r>
        <w:rPr>
          <w:rFonts w:ascii="Arial" w:hAnsi="Arial"/>
          <w:b/>
          <w:color w:val="0D9488"/>
          <w:sz w:val="25"/>
        </w:rPr>
        <w:t>3.3 Departamento Contable (Nivel Central / Liquidaciones y Compromisos)</w:t>
      </w:r>
    </w:p>
    <w:p>
      <w:pPr>
        <w:keepNext/>
        <w:spacing w:before="160" w:after="80"/>
      </w:pPr>
      <w:r>
        <w:rPr>
          <w:rFonts w:ascii="Arial" w:hAnsi="Arial"/>
          <w:b/>
          <w:i w:val="0"/>
          <w:color w:val="C53030"/>
          <w:sz w:val="22"/>
        </w:rPr>
        <w:t>Diagnóstico Ejecutivo del Departamento Contable</w:t>
      </w:r>
    </w:p>
    <w:p>
      <w:pPr>
        <w:spacing w:after="80" w:line="276" w:lineRule="auto"/>
      </w:pPr>
      <w:r>
        <w:rPr>
          <w:rFonts w:ascii="Arial" w:hAnsi="Arial"/>
          <w:b w:val="0"/>
          <w:i w:val="0"/>
          <w:color w:val="2D3748"/>
          <w:sz w:val="20"/>
        </w:rPr>
        <w:t>El Departamento Contable, conducido por Andrea Marisa Godoy (equipo integrado por Storti, Álvarez, Ríos López y Acuña), centraliza la registración presupuestaria, liquidaciones impositivas y la emisión de compromisos y ordenados de pago en el SIIF. Las nuevas respuestas confirman el doble circuito vicioso: los expedientes entran dos veces a Contable (primero para compromiso y luego para ordenado tras la resolución de Despacho). Cuando un expediente judicial o de compra es urgente, los agentes deben caminar físicamente a Despacho para reservar la resolución en papel, demorando el trámite. Asimismo, los empleados deben copiar datos de DOCO en hojas borradores para luego cargarlos manualmente en Crypto y luego en SIIF.</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ejecución y control presupuestario, formulación del balance anual, liquidación impositiva y emisión de comprobantes contables. Autonomía: imputaciones presupuestarias ordinarias; modificaciones de partidas o excepciones requieren autorización de la Jefatura y Gerencia.</w:t>
      </w:r>
    </w:p>
    <w:p>
      <w:pPr>
        <w:pStyle w:val="ListBullet"/>
        <w:spacing w:after="80" w:line="276" w:lineRule="auto"/>
      </w:pPr>
      <w:r>
        <w:rPr>
          <w:rFonts w:ascii="Arial" w:hAnsi="Arial"/>
          <w:b/>
          <w:i w:val="0"/>
          <w:color w:val="1A365D"/>
          <w:sz w:val="20"/>
        </w:rPr>
        <w:t xml:space="preserve">Eje 2: Ajuste de Puesto y Tareas Críticas: </w:t>
      </w:r>
      <w:r>
        <w:rPr>
          <w:rFonts w:ascii="Arial" w:hAnsi="Arial"/>
          <w:b w:val="0"/>
          <w:i w:val="0"/>
          <w:color w:val="2D3748"/>
          <w:sz w:val="20"/>
        </w:rPr>
        <w:t>Coincidencia plena con el perfil contable. Dependencia crítica: liquidación impositiva (retenciones de Ganancias, SUSS y Rentas provinciales), presupuesto anual y el expediente de remuneraciones.</w:t>
      </w:r>
    </w:p>
    <w:p>
      <w:pPr>
        <w:pStyle w:val="ListBullet"/>
        <w:spacing w:after="80" w:line="276" w:lineRule="auto"/>
      </w:pPr>
      <w:r>
        <w:rPr>
          <w:rFonts w:ascii="Arial" w:hAnsi="Arial"/>
          <w:b/>
          <w:i w:val="0"/>
          <w:color w:val="1A365D"/>
          <w:sz w:val="20"/>
        </w:rPr>
        <w:t xml:space="preserve">Eje 3: Cadena de Procesos y Doble Ingreso de Expedientes: </w:t>
      </w:r>
      <w:r>
        <w:rPr>
          <w:rFonts w:ascii="Arial" w:hAnsi="Arial"/>
          <w:b w:val="0"/>
          <w:i w:val="0"/>
          <w:color w:val="2D3748"/>
          <w:sz w:val="20"/>
        </w:rPr>
        <w:t>Los expedientes (reintegros, facturas de prestadores, compras, viáticos) ingresan dos veces al sector. La falta de comunicación fluida con Despacho genera que los agentes deban trasladarse personalmente para acelerar resoluciones urgentes.</w:t>
      </w:r>
    </w:p>
    <w:p>
      <w:pPr>
        <w:pStyle w:val="ListBullet"/>
        <w:spacing w:after="80" w:line="276" w:lineRule="auto"/>
      </w:pPr>
      <w:r>
        <w:rPr>
          <w:rFonts w:ascii="Arial" w:hAnsi="Arial"/>
          <w:b/>
          <w:i w:val="0"/>
          <w:color w:val="1A365D"/>
          <w:sz w:val="20"/>
        </w:rPr>
        <w:t xml:space="preserve">Eje 4: Cargas Triplicadas y Resistencia del Papel: </w:t>
      </w:r>
      <w:r>
        <w:rPr>
          <w:rFonts w:ascii="Arial" w:hAnsi="Arial"/>
          <w:b w:val="0"/>
          <w:i w:val="0"/>
          <w:color w:val="2D3748"/>
          <w:sz w:val="20"/>
        </w:rPr>
        <w:t>Triplicación de tareas documentada: carga en Crypto -&gt; carga en SIIF -&gt; subida de comprobante PDF a DOCO. El cálculo impositivo se efectúa manualmente en planillas auxiliares y los pases de expedientes físicos se anotan en boletas papel.</w:t>
      </w:r>
    </w:p>
    <w:p>
      <w:pPr>
        <w:pStyle w:val="ListBullet"/>
        <w:spacing w:after="80" w:line="276" w:lineRule="auto"/>
      </w:pPr>
      <w:r>
        <w:rPr>
          <w:rFonts w:ascii="Arial" w:hAnsi="Arial"/>
          <w:b/>
          <w:i w:val="0"/>
          <w:color w:val="1A365D"/>
          <w:sz w:val="20"/>
        </w:rPr>
        <w:t xml:space="preserve">Eje 5: Obsolescencia de Sistemas (SIIF y Crypto): </w:t>
      </w:r>
      <w:r>
        <w:rPr>
          <w:rFonts w:ascii="Arial" w:hAnsi="Arial"/>
          <w:b w:val="0"/>
          <w:i w:val="0"/>
          <w:color w:val="2D3748"/>
          <w:sz w:val="20"/>
        </w:rPr>
        <w:t>Sistemas extremadamente antiguos con pantallas de terminal de texto (Crypto Term), lentos y proclives a congelarse o cerrarse inesperadamente, provocando la pérdida de datos ya cargados.</w:t>
      </w:r>
    </w:p>
    <w:p>
      <w:pPr>
        <w:pStyle w:val="ListBullet"/>
        <w:spacing w:after="80" w:line="276" w:lineRule="auto"/>
      </w:pPr>
      <w:r>
        <w:rPr>
          <w:rFonts w:ascii="Arial" w:hAnsi="Arial"/>
          <w:b/>
          <w:i w:val="0"/>
          <w:color w:val="1A365D"/>
          <w:sz w:val="20"/>
        </w:rPr>
        <w:t xml:space="preserve">Eje 6: Propuesta de Modernización: </w:t>
      </w:r>
      <w:r>
        <w:rPr>
          <w:rFonts w:ascii="Arial" w:hAnsi="Arial"/>
          <w:b w:val="0"/>
          <w:i w:val="0"/>
          <w:color w:val="2D3748"/>
          <w:sz w:val="20"/>
        </w:rPr>
        <w:t>Integración informática directa mediante interfaz automatizada entre Crypto, SIIF y DOCO que traslade los valores de liquidación al comprobante contable sin intervención manual, y digitalización completa del circuito de resoluciones.</w:t>
      </w:r>
    </w:p>
    <w:p>
      <w:pPr>
        <w:keepNext/>
        <w:spacing w:before="280" w:after="120"/>
      </w:pPr>
      <w:r>
        <w:rPr>
          <w:rFonts w:ascii="Arial" w:hAnsi="Arial"/>
          <w:b/>
          <w:color w:val="0D9488"/>
          <w:sz w:val="25"/>
        </w:rPr>
        <w:t>3.4 División Contabilidad y Presupuesto (Dependencia de Dpto. Contable)</w:t>
      </w:r>
    </w:p>
    <w:p>
      <w:pPr>
        <w:keepNext/>
        <w:spacing w:before="160" w:after="80"/>
      </w:pPr>
      <w:r>
        <w:rPr>
          <w:rFonts w:ascii="Arial" w:hAnsi="Arial"/>
          <w:b/>
          <w:i w:val="0"/>
          <w:color w:val="C53030"/>
          <w:sz w:val="22"/>
        </w:rPr>
        <w:t>Diagnóstico Ejecutivo de la División Contabilidad y Presupuesto</w:t>
      </w:r>
    </w:p>
    <w:p>
      <w:pPr>
        <w:spacing w:after="80" w:line="276" w:lineRule="auto"/>
      </w:pPr>
      <w:r>
        <w:rPr>
          <w:rFonts w:ascii="Arial" w:hAnsi="Arial"/>
          <w:b w:val="0"/>
          <w:i w:val="0"/>
          <w:color w:val="2D3748"/>
          <w:sz w:val="20"/>
        </w:rPr>
        <w:t>Esta división operativa (Espíndola, Delgado y Lara B. Borda) procesa facturas de proveedores y reintegros, calcula retenciones y genera comprobantes contables. El relevamiento ampliado revela una sobrecarga manual específica informada por Borda: la carga manual de monotributistas y retenciones para la declaración jurada de Ingresos Brutos ante la Dirección General de Rentas (DGR), teniendo que buscar en internet uno por uno los CUIT de los profesionales debido a coincidencias de nombres, sumado al control manual de fondos a regularizar a fin de año.</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verificar facturación contra nomencladores, liquidar importes de reintegros, regularizar fondos y emitir comprobantes de afectación en SIIF. Autonomía: liquidación rutinaria reglada; regularizaciones de montos importantes se consultan a jefatura.</w:t>
      </w:r>
    </w:p>
    <w:p>
      <w:pPr>
        <w:pStyle w:val="ListBullet"/>
        <w:spacing w:after="80" w:line="276" w:lineRule="auto"/>
      </w:pPr>
      <w:r>
        <w:rPr>
          <w:rFonts w:ascii="Arial" w:hAnsi="Arial"/>
          <w:b/>
          <w:i w:val="0"/>
          <w:color w:val="1A365D"/>
          <w:sz w:val="20"/>
        </w:rPr>
        <w:t xml:space="preserve">Eje 2: Ajuste de Puesto y Tareas Críticas: </w:t>
      </w:r>
      <w:r>
        <w:rPr>
          <w:rFonts w:ascii="Arial" w:hAnsi="Arial"/>
          <w:b w:val="0"/>
          <w:i w:val="0"/>
          <w:color w:val="2D3748"/>
          <w:sz w:val="20"/>
        </w:rPr>
        <w:t>Funciones estrictamente contables. Tareas críticas: presentación de DDJJ de Rentas, Ganancias y SUSS, y amortización contable de bienes de uso.</w:t>
      </w:r>
    </w:p>
    <w:p>
      <w:pPr>
        <w:pStyle w:val="ListBullet"/>
        <w:spacing w:after="80" w:line="276" w:lineRule="auto"/>
      </w:pPr>
      <w:r>
        <w:rPr>
          <w:rFonts w:ascii="Arial" w:hAnsi="Arial"/>
          <w:b/>
          <w:i w:val="0"/>
          <w:color w:val="1A365D"/>
          <w:sz w:val="20"/>
        </w:rPr>
        <w:t xml:space="preserve">Eje 3: Cadena de Trámites y Demoras: </w:t>
      </w:r>
      <w:r>
        <w:rPr>
          <w:rFonts w:ascii="Arial" w:hAnsi="Arial"/>
          <w:b w:val="0"/>
          <w:i w:val="0"/>
          <w:color w:val="2D3748"/>
          <w:sz w:val="20"/>
        </w:rPr>
        <w:t>Trámites: reintegros, pago a proveedores, servicios de delegaciones y fondos permanentes. La demora principal ocurre al momento de confeccionar ordenados de pago por falta de documentación respaldatoria (remitos, facturas con CBU).</w:t>
      </w:r>
    </w:p>
    <w:p>
      <w:pPr>
        <w:pStyle w:val="ListBullet"/>
        <w:spacing w:after="80" w:line="276" w:lineRule="auto"/>
      </w:pPr>
      <w:r>
        <w:rPr>
          <w:rFonts w:ascii="Arial" w:hAnsi="Arial"/>
          <w:b/>
          <w:i w:val="0"/>
          <w:color w:val="1A365D"/>
          <w:sz w:val="20"/>
        </w:rPr>
        <w:t xml:space="preserve">Eje 4: Cargas Duplicadas y Tareas Manuales: </w:t>
      </w:r>
      <w:r>
        <w:rPr>
          <w:rFonts w:ascii="Arial" w:hAnsi="Arial"/>
          <w:b w:val="0"/>
          <w:i w:val="0"/>
          <w:color w:val="2D3748"/>
          <w:sz w:val="20"/>
        </w:rPr>
        <w:t>Reingreso manual: lo cargado en la liquidación debe volver a escribirse en el comprobante SIIF. La carga de retenciones para la DGR se hace manualmente en planillas.</w:t>
      </w:r>
    </w:p>
    <w:p>
      <w:pPr>
        <w:pStyle w:val="ListBullet"/>
        <w:spacing w:after="80" w:line="276" w:lineRule="auto"/>
      </w:pPr>
      <w:r>
        <w:rPr>
          <w:rFonts w:ascii="Arial" w:hAnsi="Arial"/>
          <w:b/>
          <w:i w:val="0"/>
          <w:color w:val="1A365D"/>
          <w:sz w:val="20"/>
        </w:rPr>
        <w:t xml:space="preserve">Eje 5: Ecosistema Tecnológico: </w:t>
      </w:r>
      <w:r>
        <w:rPr>
          <w:rFonts w:ascii="Arial" w:hAnsi="Arial"/>
          <w:b w:val="0"/>
          <w:i w:val="0"/>
          <w:color w:val="2D3748"/>
          <w:sz w:val="20"/>
        </w:rPr>
        <w:t>Uso simultáneo de SIIF, Crypto, DOCO y Excel. Sistemas lentos y desvinculados.</w:t>
      </w:r>
    </w:p>
    <w:p>
      <w:pPr>
        <w:pStyle w:val="ListBullet"/>
        <w:spacing w:after="80" w:line="276" w:lineRule="auto"/>
      </w:pPr>
      <w:r>
        <w:rPr>
          <w:rFonts w:ascii="Arial" w:hAnsi="Arial"/>
          <w:b/>
          <w:i w:val="0"/>
          <w:color w:val="1A365D"/>
          <w:sz w:val="20"/>
        </w:rPr>
        <w:t xml:space="preserve">Eje 6: Propuesta de Modernización: </w:t>
      </w:r>
      <w:r>
        <w:rPr>
          <w:rFonts w:ascii="Arial" w:hAnsi="Arial"/>
          <w:b w:val="0"/>
          <w:i w:val="0"/>
          <w:color w:val="2D3748"/>
          <w:sz w:val="20"/>
        </w:rPr>
        <w:t>Importación automatizada de retenciones de monotributistas y profesionales hacia la web de la DGR y relleno automático de comprobantes SIIF a partir de la liquidación previa.</w:t>
      </w:r>
    </w:p>
    <w:p>
      <w:pPr>
        <w:keepNext/>
        <w:spacing w:before="280" w:after="120"/>
      </w:pPr>
      <w:r>
        <w:rPr>
          <w:rFonts w:ascii="Arial" w:hAnsi="Arial"/>
          <w:b/>
          <w:color w:val="0D9488"/>
          <w:sz w:val="25"/>
        </w:rPr>
        <w:t>3.5 División Aportes (Dependencia de Dpto. Contable)</w:t>
      </w:r>
    </w:p>
    <w:p>
      <w:pPr>
        <w:keepNext/>
        <w:spacing w:before="160" w:after="80"/>
      </w:pPr>
      <w:r>
        <w:rPr>
          <w:rFonts w:ascii="Arial" w:hAnsi="Arial"/>
          <w:b/>
          <w:i w:val="0"/>
          <w:color w:val="C53030"/>
          <w:sz w:val="22"/>
        </w:rPr>
        <w:t>Diagnóstico Ejecutivo de la División Aportes</w:t>
      </w:r>
    </w:p>
    <w:p>
      <w:pPr>
        <w:spacing w:after="80" w:line="276" w:lineRule="auto"/>
      </w:pPr>
      <w:r>
        <w:rPr>
          <w:rFonts w:ascii="Arial" w:hAnsi="Arial"/>
          <w:b w:val="0"/>
          <w:i w:val="0"/>
          <w:color w:val="2D3748"/>
          <w:sz w:val="20"/>
        </w:rPr>
        <w:t>Área estratégica responsable de controlar, conciliar e ingresar los recursos financieros de IOSCor: aportes y contribuciones de ministerios provinciales, organismos descentralizados, municipalidades (vía retención de coparticipación) y convenios interprovinciales. La división está conformada por solo 2 agentes que sostienen una carga manual extrema: ¡los libros de sueldos municipales se siguen recibiendo o imprimiendo en papel para digitar número por número en planillas Excel! El sector además atiende llamadas de la Secretaría de Hacienda, sufriendo interrupciones constantes.</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identificación y registro de aportes, liquidación de coparticipación municipal y balances de ingresos por organismo. Autonomía: procesamiento de declaraciones juradas; acuerdos o refinanciaciones de deudas comunales requieren autorización superior.</w:t>
      </w:r>
    </w:p>
    <w:p>
      <w:pPr>
        <w:pStyle w:val="ListBullet"/>
        <w:spacing w:after="80" w:line="276" w:lineRule="auto"/>
      </w:pPr>
      <w:r>
        <w:rPr>
          <w:rFonts w:ascii="Arial" w:hAnsi="Arial"/>
          <w:b/>
          <w:i w:val="0"/>
          <w:color w:val="1A365D"/>
          <w:sz w:val="20"/>
        </w:rPr>
        <w:t xml:space="preserve">Eje 2: Ajuste de Puesto y Sobrecarga por Vacíos: </w:t>
      </w:r>
      <w:r>
        <w:rPr>
          <w:rFonts w:ascii="Arial" w:hAnsi="Arial"/>
          <w:b w:val="0"/>
          <w:i w:val="0"/>
          <w:color w:val="2D3748"/>
          <w:sz w:val="20"/>
        </w:rPr>
        <w:t>Son solo dos personas sin jefe formal de división en funciones; cada una maneja un subsistema crítico (una municipios y teléfono gerencial, otra organismos provinciales y convenios). El riesgo institucional por ausencia o licencia es absoluto.</w:t>
      </w:r>
    </w:p>
    <w:p>
      <w:pPr>
        <w:pStyle w:val="ListBullet"/>
        <w:spacing w:after="80" w:line="276" w:lineRule="auto"/>
      </w:pPr>
      <w:r>
        <w:rPr>
          <w:rFonts w:ascii="Arial" w:hAnsi="Arial"/>
          <w:b/>
          <w:i w:val="0"/>
          <w:color w:val="1A365D"/>
          <w:sz w:val="20"/>
        </w:rPr>
        <w:t xml:space="preserve">Eje 3: Procesos Críticos y Demoras Externas: </w:t>
      </w:r>
      <w:r>
        <w:rPr>
          <w:rFonts w:ascii="Arial" w:hAnsi="Arial"/>
          <w:b w:val="0"/>
          <w:i w:val="0"/>
          <w:color w:val="2D3748"/>
          <w:sz w:val="20"/>
        </w:rPr>
        <w:t>Procesos: conciliación de deudas, retención bancaria de coparticipación y facturación de convenios extraprovinciales. La principal demora es la desorganización de los municipios que envían sus declaraciones fuera de término y sin formato unificado.</w:t>
      </w:r>
    </w:p>
    <w:p>
      <w:pPr>
        <w:pStyle w:val="ListBullet"/>
        <w:spacing w:after="80" w:line="276" w:lineRule="auto"/>
      </w:pPr>
      <w:r>
        <w:rPr>
          <w:rFonts w:ascii="Arial" w:hAnsi="Arial"/>
          <w:b/>
          <w:i w:val="0"/>
          <w:color w:val="1A365D"/>
          <w:sz w:val="20"/>
        </w:rPr>
        <w:t xml:space="preserve">Eje 4: Papel Físico y Digitación Manual: </w:t>
      </w:r>
      <w:r>
        <w:rPr>
          <w:rFonts w:ascii="Arial" w:hAnsi="Arial"/>
          <w:b w:val="0"/>
          <w:i w:val="0"/>
          <w:color w:val="2D3748"/>
          <w:sz w:val="20"/>
        </w:rPr>
        <w:t>Uso intensivo de papel: se imprimen los libros de sueldos municipales para cargar los montos a mano en planillas Excel y luego transcribirlos al sistema institucional.</w:t>
      </w:r>
    </w:p>
    <w:p>
      <w:pPr>
        <w:pStyle w:val="ListBullet"/>
        <w:spacing w:after="80" w:line="276" w:lineRule="auto"/>
      </w:pPr>
      <w:r>
        <w:rPr>
          <w:rFonts w:ascii="Arial" w:hAnsi="Arial"/>
          <w:b/>
          <w:i w:val="0"/>
          <w:color w:val="1A365D"/>
          <w:sz w:val="20"/>
        </w:rPr>
        <w:t xml:space="preserve">Eje 5: Equipamiento Informático Obsoleto: </w:t>
      </w:r>
      <w:r>
        <w:rPr>
          <w:rFonts w:ascii="Arial" w:hAnsi="Arial"/>
          <w:b w:val="0"/>
          <w:i w:val="0"/>
          <w:color w:val="2D3748"/>
          <w:sz w:val="20"/>
        </w:rPr>
        <w:t>Computadoras extremadamente lentas que demoran la apertura de libros de sueldos voluminosos. No existe una interfaz web para que los municipios suban sus archivos digitales estructurados.</w:t>
      </w:r>
    </w:p>
    <w:p>
      <w:pPr>
        <w:pStyle w:val="ListBullet"/>
        <w:spacing w:after="80" w:line="276" w:lineRule="auto"/>
      </w:pPr>
      <w:r>
        <w:rPr>
          <w:rFonts w:ascii="Arial" w:hAnsi="Arial"/>
          <w:b/>
          <w:i w:val="0"/>
          <w:color w:val="1A365D"/>
          <w:sz w:val="20"/>
        </w:rPr>
        <w:t xml:space="preserve">Eje 6: Propuesta de Modernización: </w:t>
      </w:r>
      <w:r>
        <w:rPr>
          <w:rFonts w:ascii="Arial" w:hAnsi="Arial"/>
          <w:b w:val="0"/>
          <w:i w:val="0"/>
          <w:color w:val="2D3748"/>
          <w:sz w:val="20"/>
        </w:rPr>
        <w:t>Implementación obligatoria de un Portal de Municipios y Convenios donde los libros de sueldos se importen digitalmente mediante archivos TXT/CSV estandarizados, automatizando el cálculo de coparticipación.</w:t>
      </w:r>
    </w:p>
    <w:p>
      <w:pPr>
        <w:keepNext/>
        <w:spacing w:before="280" w:after="120"/>
      </w:pPr>
      <w:r>
        <w:rPr>
          <w:rFonts w:ascii="Arial" w:hAnsi="Arial"/>
          <w:b/>
          <w:color w:val="0D9488"/>
          <w:sz w:val="25"/>
        </w:rPr>
        <w:t>3.6 División Bienes Patrimoniales (Dependencia de Dpto. Contable)</w:t>
      </w:r>
    </w:p>
    <w:p>
      <w:pPr>
        <w:keepNext/>
        <w:spacing w:before="160" w:after="80"/>
      </w:pPr>
      <w:r>
        <w:rPr>
          <w:rFonts w:ascii="Arial" w:hAnsi="Arial"/>
          <w:b/>
          <w:i w:val="0"/>
          <w:color w:val="C53030"/>
          <w:sz w:val="22"/>
        </w:rPr>
        <w:t>Diagnóstico Ejecutivo de la División Bienes Patrimoniales</w:t>
      </w:r>
    </w:p>
    <w:p>
      <w:pPr>
        <w:spacing w:after="80" w:line="276" w:lineRule="auto"/>
      </w:pPr>
      <w:r>
        <w:rPr>
          <w:rFonts w:ascii="Arial" w:hAnsi="Arial"/>
          <w:b w:val="0"/>
          <w:i w:val="0"/>
          <w:color w:val="2D3748"/>
          <w:sz w:val="20"/>
        </w:rPr>
        <w:t>Registra, verifica y gestiona las altas y bajas de los bienes de uso (inmuebles, vehículos, equipamiento informático, mobiliario) de IOSCor ante la Dirección de Bienes del Estado Provincial. El jefe de división reporta una complejidad operativa absurda: para atender una consulta o dar de alta un bien debe tener abiertos cuatro sistemas distintos e inconexos en simultáneo, operando con monitores de tamaño reducido.</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verificación física y registral del patrimonio institucional. Autonomía: altas y controles reglados; la baja o descarte de bienes inutilizados exige dictámenes y resoluciones superiores complejas.</w:t>
      </w:r>
    </w:p>
    <w:p>
      <w:pPr>
        <w:pStyle w:val="ListBullet"/>
        <w:spacing w:after="80" w:line="276" w:lineRule="auto"/>
      </w:pPr>
      <w:r>
        <w:rPr>
          <w:rFonts w:ascii="Arial" w:hAnsi="Arial"/>
          <w:b/>
          <w:i w:val="0"/>
          <w:color w:val="1A365D"/>
          <w:sz w:val="20"/>
        </w:rPr>
        <w:t xml:space="preserve">Eje 2: Ajuste de Puesto y Tareas Críticas: </w:t>
      </w:r>
      <w:r>
        <w:rPr>
          <w:rFonts w:ascii="Arial" w:hAnsi="Arial"/>
          <w:b w:val="0"/>
          <w:i w:val="0"/>
          <w:color w:val="2D3748"/>
          <w:sz w:val="20"/>
        </w:rPr>
        <w:t>La gestión recae exclusivamente en el jefe de división, sin personal asignado para relevamiento físico de inventario en delegaciones del interior.</w:t>
      </w:r>
    </w:p>
    <w:p>
      <w:pPr>
        <w:pStyle w:val="ListBullet"/>
        <w:spacing w:after="80" w:line="276" w:lineRule="auto"/>
      </w:pPr>
      <w:r>
        <w:rPr>
          <w:rFonts w:ascii="Arial" w:hAnsi="Arial"/>
          <w:b/>
          <w:i w:val="0"/>
          <w:color w:val="1A365D"/>
          <w:sz w:val="20"/>
        </w:rPr>
        <w:t xml:space="preserve">Eje 3: Circuito de Expedientes: </w:t>
      </w:r>
      <w:r>
        <w:rPr>
          <w:rFonts w:ascii="Arial" w:hAnsi="Arial"/>
          <w:b w:val="0"/>
          <w:i w:val="0"/>
          <w:color w:val="2D3748"/>
          <w:sz w:val="20"/>
        </w:rPr>
        <w:t>Los expedientes de compras de bienes pasan dos veces por el sector (en la afectación y en el pago final), generando demoras de archivo y control.</w:t>
      </w:r>
    </w:p>
    <w:p>
      <w:pPr>
        <w:pStyle w:val="ListBullet"/>
        <w:spacing w:after="80" w:line="276" w:lineRule="auto"/>
      </w:pPr>
      <w:r>
        <w:rPr>
          <w:rFonts w:ascii="Arial" w:hAnsi="Arial"/>
          <w:b/>
          <w:i w:val="0"/>
          <w:color w:val="1A365D"/>
          <w:sz w:val="20"/>
        </w:rPr>
        <w:t xml:space="preserve">Eje 4: Papel Físico vs. Digital: </w:t>
      </w:r>
      <w:r>
        <w:rPr>
          <w:rFonts w:ascii="Arial" w:hAnsi="Arial"/>
          <w:b w:val="0"/>
          <w:i w:val="0"/>
          <w:color w:val="2D3748"/>
          <w:sz w:val="20"/>
        </w:rPr>
        <w:t>Circulan facturas, remitos originales y comprobantes contables físicos que deben ser cotejados uno a uno contra el registro del SIIF provincial.</w:t>
      </w:r>
    </w:p>
    <w:p>
      <w:pPr>
        <w:pStyle w:val="ListBullet"/>
        <w:spacing w:after="80" w:line="276" w:lineRule="auto"/>
      </w:pPr>
      <w:r>
        <w:rPr>
          <w:rFonts w:ascii="Arial" w:hAnsi="Arial"/>
          <w:b/>
          <w:i w:val="0"/>
          <w:color w:val="1A365D"/>
          <w:sz w:val="20"/>
        </w:rPr>
        <w:t xml:space="preserve">Eje 5: Fragmentación de Sistemas: </w:t>
      </w:r>
      <w:r>
        <w:rPr>
          <w:rFonts w:ascii="Arial" w:hAnsi="Arial"/>
          <w:b w:val="0"/>
          <w:i w:val="0"/>
          <w:color w:val="2D3748"/>
          <w:sz w:val="20"/>
        </w:rPr>
        <w:t>Uso forzado de 4 sistemas simultáneos (SIIF, DOCO, Sistema IOSCOR y registros patrimoniales provinciales) en pantallas de dimensiones insuficientes.</w:t>
      </w:r>
    </w:p>
    <w:p>
      <w:pPr>
        <w:pStyle w:val="ListBullet"/>
        <w:spacing w:after="80" w:line="276" w:lineRule="auto"/>
      </w:pPr>
      <w:r>
        <w:rPr>
          <w:rFonts w:ascii="Arial" w:hAnsi="Arial"/>
          <w:b/>
          <w:i w:val="0"/>
          <w:color w:val="1A365D"/>
          <w:sz w:val="20"/>
        </w:rPr>
        <w:t xml:space="preserve">Eje 6: Propuesta de Modernización: </w:t>
      </w:r>
      <w:r>
        <w:rPr>
          <w:rFonts w:ascii="Arial" w:hAnsi="Arial"/>
          <w:b w:val="0"/>
          <w:i w:val="0"/>
          <w:color w:val="2D3748"/>
          <w:sz w:val="20"/>
        </w:rPr>
        <w:t>Unificación de la base patrimonial en el sistema central y simplificación del régimen administrativo para el descarte y baja de equipamiento informático obsoleto.</w:t>
      </w:r>
    </w:p>
    <w:p>
      <w:pPr>
        <w:keepNext/>
        <w:spacing w:before="280" w:after="120"/>
      </w:pPr>
      <w:r>
        <w:rPr>
          <w:rFonts w:ascii="Arial" w:hAnsi="Arial"/>
          <w:b/>
          <w:color w:val="0D9488"/>
          <w:sz w:val="25"/>
        </w:rPr>
        <w:t>3.7 Departamento Tesorería (Nivel Central / Ingresos y Pagos)</w:t>
      </w:r>
    </w:p>
    <w:p>
      <w:pPr>
        <w:keepNext/>
        <w:spacing w:before="160" w:after="80"/>
      </w:pPr>
      <w:r>
        <w:rPr>
          <w:rFonts w:ascii="Arial" w:hAnsi="Arial"/>
          <w:b/>
          <w:i w:val="0"/>
          <w:color w:val="C53030"/>
          <w:sz w:val="22"/>
        </w:rPr>
        <w:t>Diagnóstico Ejecutivo del Departamento Tesorería</w:t>
      </w:r>
    </w:p>
    <w:p>
      <w:pPr>
        <w:spacing w:after="80" w:line="276" w:lineRule="auto"/>
      </w:pPr>
      <w:r>
        <w:rPr>
          <w:rFonts w:ascii="Arial" w:hAnsi="Arial"/>
          <w:b w:val="0"/>
          <w:i w:val="0"/>
          <w:color w:val="2D3748"/>
          <w:sz w:val="20"/>
        </w:rPr>
        <w:t>Tesorería administra el flujo financiero institucional, cobros bancarios diarios, pago a prestadores, farmacias, proveedores de insumos y reintegros a afiliados. El sector enfrenta dos cuellos de botella estructurales: primero, los expedientes de pago ingresan masivamente a última hora de la jornada con carácter de 'urgente' y con documentación fiscal incompleta (falta de CBU, facturas o remitos); segundo, los sistemas IOSCOR y DOCO carecen de una funcionalidad de 'aceptación masiva de expedientes en lote', obligando a los tesoreros y liquidadores a abrir, aceptar y foliar cientos de expedientes uno por uno de manera individual.</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custodia de fondos, conciliación diaria de cuentas corrientes bancarias, liquidación de pagos y transferencias a través de la Banca Electrónica del Banco de Corrientes. Autonomía: ejecución de pagos de montos menores autorizados; pagos relevantes y movimientos de fondos exigen firma conjunta del Tesorero y autoridades superiores.</w:t>
      </w:r>
    </w:p>
    <w:p>
      <w:pPr>
        <w:pStyle w:val="ListBullet"/>
        <w:spacing w:after="80" w:line="276" w:lineRule="auto"/>
      </w:pPr>
      <w:r>
        <w:rPr>
          <w:rFonts w:ascii="Arial" w:hAnsi="Arial"/>
          <w:b/>
          <w:i w:val="0"/>
          <w:color w:val="1A365D"/>
          <w:sz w:val="20"/>
        </w:rPr>
        <w:t xml:space="preserve">Eje 2: Ajuste de Puesto y Dependencia Crítica: </w:t>
      </w:r>
      <w:r>
        <w:rPr>
          <w:rFonts w:ascii="Arial" w:hAnsi="Arial"/>
          <w:b w:val="0"/>
          <w:i w:val="0"/>
          <w:color w:val="2D3748"/>
          <w:sz w:val="20"/>
        </w:rPr>
        <w:t>Tareas acordes a la función. Se observa concentración crítica en la confección de recibos electrónicos (ARCA), carga en SIIF y emisión de transferencias bancarias diarias.</w:t>
      </w:r>
    </w:p>
    <w:p>
      <w:pPr>
        <w:pStyle w:val="ListBullet"/>
        <w:spacing w:after="80" w:line="276" w:lineRule="auto"/>
      </w:pPr>
      <w:r>
        <w:rPr>
          <w:rFonts w:ascii="Arial" w:hAnsi="Arial"/>
          <w:b/>
          <w:i w:val="0"/>
          <w:color w:val="1A365D"/>
          <w:sz w:val="20"/>
        </w:rPr>
        <w:t xml:space="preserve">Eje 3: Cadena de Procesos y Urgencias de Cierre: </w:t>
      </w:r>
      <w:r>
        <w:rPr>
          <w:rFonts w:ascii="Arial" w:hAnsi="Arial"/>
          <w:b w:val="0"/>
          <w:i w:val="0"/>
          <w:color w:val="2D3748"/>
          <w:sz w:val="20"/>
        </w:rPr>
        <w:t>El pago de expedientes se frena porque los prestadores demoran en enviar la factura electrónica o la envían por canales dispersos. La llegada de decenas de expedientes sobre el horario de cierre bancario genera sobrecarga y riesgo operativo.</w:t>
      </w:r>
    </w:p>
    <w:p>
      <w:pPr>
        <w:pStyle w:val="ListBullet"/>
        <w:spacing w:after="80" w:line="276" w:lineRule="auto"/>
      </w:pPr>
      <w:r>
        <w:rPr>
          <w:rFonts w:ascii="Arial" w:hAnsi="Arial"/>
          <w:b/>
          <w:i w:val="0"/>
          <w:color w:val="1A365D"/>
          <w:sz w:val="20"/>
        </w:rPr>
        <w:t xml:space="preserve">Eje 4: Circuito de Papel y Cargas Duplicadas: </w:t>
      </w:r>
      <w:r>
        <w:rPr>
          <w:rFonts w:ascii="Arial" w:hAnsi="Arial"/>
          <w:b w:val="0"/>
          <w:i w:val="0"/>
          <w:color w:val="2D3748"/>
          <w:sz w:val="20"/>
        </w:rPr>
        <w:t>Manejo masivo de expedientes en papel. Los pagos se cargan en el SIIF, se registran en planillas de cálculo Excel auxiliares y luego se suben a la plataforma de Banca Empresa del Banco de Corrientes. Foliado físico manual de fojas.</w:t>
      </w:r>
    </w:p>
    <w:p>
      <w:pPr>
        <w:pStyle w:val="ListBullet"/>
        <w:spacing w:after="80" w:line="276" w:lineRule="auto"/>
      </w:pPr>
      <w:r>
        <w:rPr>
          <w:rFonts w:ascii="Arial" w:hAnsi="Arial"/>
          <w:b/>
          <w:i w:val="0"/>
          <w:color w:val="1A365D"/>
          <w:sz w:val="20"/>
        </w:rPr>
        <w:t xml:space="preserve">Eje 5: Deficiencias de DOCO e IOSCOR: </w:t>
      </w:r>
      <w:r>
        <w:rPr>
          <w:rFonts w:ascii="Arial" w:hAnsi="Arial"/>
          <w:b w:val="0"/>
          <w:i w:val="0"/>
          <w:color w:val="2D3748"/>
          <w:sz w:val="20"/>
        </w:rPr>
        <w:t>Falta crítica de herramientas de aceptación masiva: mientras el pase de expedientes puede hacerse en bloque, la recepción y asignación debe hacerse individualmente, insumiendo horas de trabajo puramente mecánico.</w:t>
      </w:r>
    </w:p>
    <w:p>
      <w:pPr>
        <w:pStyle w:val="ListBullet"/>
        <w:spacing w:after="80" w:line="276" w:lineRule="auto"/>
      </w:pPr>
      <w:r>
        <w:rPr>
          <w:rFonts w:ascii="Arial" w:hAnsi="Arial"/>
          <w:b/>
          <w:i w:val="0"/>
          <w:color w:val="1A365D"/>
          <w:sz w:val="20"/>
        </w:rPr>
        <w:t xml:space="preserve">Eje 6: Experiencia del Afiliado y Reclamos: </w:t>
      </w:r>
      <w:r>
        <w:rPr>
          <w:rFonts w:ascii="Arial" w:hAnsi="Arial"/>
          <w:b w:val="0"/>
          <w:i w:val="0"/>
          <w:color w:val="2D3748"/>
          <w:sz w:val="20"/>
        </w:rPr>
        <w:t>Los afiliados reclaman por demoras en la efectivización de reintegros de gastos y falta de información sobre la fecha exacta de cobro. Propuesta: implementación de pagos por transferencias masivas automatizadas y notificación digital con detalle liquidado al celular del afiliado.</w:t>
      </w:r>
    </w:p>
    <w:p>
      <w:pPr>
        <w:keepNext/>
        <w:spacing w:before="280" w:after="120"/>
      </w:pPr>
      <w:r>
        <w:rPr>
          <w:rFonts w:ascii="Arial" w:hAnsi="Arial"/>
          <w:b/>
          <w:color w:val="0D9488"/>
          <w:sz w:val="25"/>
        </w:rPr>
        <w:t>3.8 División Egresos (Dependencia de Dpto. Tesorería)</w:t>
      </w:r>
    </w:p>
    <w:p>
      <w:pPr>
        <w:keepNext/>
        <w:spacing w:before="160" w:after="80"/>
      </w:pPr>
      <w:r>
        <w:rPr>
          <w:rFonts w:ascii="Arial" w:hAnsi="Arial"/>
          <w:b/>
          <w:i w:val="0"/>
          <w:color w:val="1A365D"/>
          <w:sz w:val="22"/>
        </w:rPr>
        <w:t>Diagnóstico Ejecutivo de la División Egresos</w:t>
      </w:r>
    </w:p>
    <w:p>
      <w:pPr>
        <w:spacing w:after="80" w:line="276" w:lineRule="auto"/>
      </w:pPr>
      <w:r>
        <w:rPr>
          <w:rFonts w:ascii="Arial" w:hAnsi="Arial"/>
          <w:b w:val="0"/>
          <w:i w:val="0"/>
          <w:color w:val="2D3748"/>
          <w:sz w:val="20"/>
        </w:rPr>
        <w:t>Especializada en la emisión y control de transferencias y cheques de pago. El responsable de la división destaca que la gestión cotidiana se ve entorpecida por la recepción individual de expedientes en el sistema y por atender reclamos de afiliados que deberían resolverse en Informes o en las áreas prestacionales de origen.</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ejecución operativa y control de vencimientos de pagos a proveedores, prestadores y afiliados. Autonomía: ordenamiento de la grilla de pagos; el envío de transferencias requiere firma autorizada.</w:t>
      </w:r>
    </w:p>
    <w:p>
      <w:pPr>
        <w:pStyle w:val="ListBullet"/>
        <w:spacing w:after="80" w:line="276" w:lineRule="auto"/>
      </w:pPr>
      <w:r>
        <w:rPr>
          <w:rFonts w:ascii="Arial" w:hAnsi="Arial"/>
          <w:b/>
          <w:i w:val="0"/>
          <w:color w:val="1A365D"/>
          <w:sz w:val="20"/>
        </w:rPr>
        <w:t xml:space="preserve">Eje 2: Desvíos Operativos: </w:t>
      </w:r>
      <w:r>
        <w:rPr>
          <w:rFonts w:ascii="Arial" w:hAnsi="Arial"/>
          <w:b w:val="0"/>
          <w:i w:val="0"/>
          <w:color w:val="2D3748"/>
          <w:sz w:val="20"/>
        </w:rPr>
        <w:t>El sector atiende consultas presenciales y reclamos telefónicos de afiliados sobre expedientes demorados que corresponden a otras gerencias.</w:t>
      </w:r>
    </w:p>
    <w:p>
      <w:pPr>
        <w:pStyle w:val="ListBullet"/>
        <w:spacing w:after="80" w:line="276" w:lineRule="auto"/>
      </w:pPr>
      <w:r>
        <w:rPr>
          <w:rFonts w:ascii="Arial" w:hAnsi="Arial"/>
          <w:b/>
          <w:i w:val="0"/>
          <w:color w:val="1A365D"/>
          <w:sz w:val="20"/>
        </w:rPr>
        <w:t xml:space="preserve">Eje 3: Procesos de Mayor Demora: </w:t>
      </w:r>
      <w:r>
        <w:rPr>
          <w:rFonts w:ascii="Arial" w:hAnsi="Arial"/>
          <w:b w:val="0"/>
          <w:i w:val="0"/>
          <w:color w:val="2D3748"/>
          <w:sz w:val="20"/>
        </w:rPr>
        <w:t>La solicitud y espera de facturas y constancias de CBU actualizadas a prestadores demorados.</w:t>
      </w:r>
    </w:p>
    <w:p>
      <w:pPr>
        <w:pStyle w:val="ListBullet"/>
        <w:spacing w:after="80" w:line="276" w:lineRule="auto"/>
      </w:pPr>
      <w:r>
        <w:rPr>
          <w:rFonts w:ascii="Arial" w:hAnsi="Arial"/>
          <w:b/>
          <w:i w:val="0"/>
          <w:color w:val="1A365D"/>
          <w:sz w:val="20"/>
        </w:rPr>
        <w:t xml:space="preserve">Eje 4: Carga Manual y Foliado: </w:t>
      </w:r>
      <w:r>
        <w:rPr>
          <w:rFonts w:ascii="Arial" w:hAnsi="Arial"/>
          <w:b w:val="0"/>
          <w:i w:val="0"/>
          <w:color w:val="2D3748"/>
          <w:sz w:val="20"/>
        </w:rPr>
        <w:t>Recepción física de expedientes, foliado manual y registro en libros.</w:t>
      </w:r>
    </w:p>
    <w:p>
      <w:pPr>
        <w:pStyle w:val="ListBullet"/>
        <w:spacing w:after="80" w:line="276" w:lineRule="auto"/>
      </w:pPr>
      <w:r>
        <w:rPr>
          <w:rFonts w:ascii="Arial" w:hAnsi="Arial"/>
          <w:b/>
          <w:i w:val="0"/>
          <w:color w:val="1A365D"/>
          <w:sz w:val="20"/>
        </w:rPr>
        <w:t xml:space="preserve">Eje 5: Herramientas Tecnológicas: </w:t>
      </w:r>
      <w:r>
        <w:rPr>
          <w:rFonts w:ascii="Arial" w:hAnsi="Arial"/>
          <w:b w:val="0"/>
          <w:i w:val="0"/>
          <w:color w:val="2D3748"/>
          <w:sz w:val="20"/>
        </w:rPr>
        <w:t>Uso de DOCO, SIIF, banca electrónica y Excel. Demanda de asignación y recepción masiva de expedientes.</w:t>
      </w:r>
    </w:p>
    <w:p>
      <w:pPr>
        <w:pStyle w:val="ListBullet"/>
        <w:spacing w:after="80" w:line="276" w:lineRule="auto"/>
      </w:pPr>
      <w:r>
        <w:rPr>
          <w:rFonts w:ascii="Arial" w:hAnsi="Arial"/>
          <w:b/>
          <w:i w:val="0"/>
          <w:color w:val="1A365D"/>
          <w:sz w:val="20"/>
        </w:rPr>
        <w:t xml:space="preserve">Eje 6: Propuesta de Modernización: </w:t>
      </w:r>
      <w:r>
        <w:rPr>
          <w:rFonts w:ascii="Arial" w:hAnsi="Arial"/>
          <w:b w:val="0"/>
          <w:i w:val="0"/>
          <w:color w:val="2D3748"/>
          <w:sz w:val="20"/>
        </w:rPr>
        <w:t>Incorporación de un chatbot o portal de consulta para que el prestador o afiliado conozca la fecha de liquidación sin llamar a Tesorería.</w:t>
      </w:r>
    </w:p>
    <w:p>
      <w:pPr>
        <w:keepNext/>
        <w:spacing w:before="280" w:after="120"/>
      </w:pPr>
      <w:r>
        <w:rPr>
          <w:rFonts w:ascii="Arial" w:hAnsi="Arial"/>
          <w:b/>
          <w:color w:val="0D9488"/>
          <w:sz w:val="25"/>
        </w:rPr>
        <w:t>3.9 Departamento Compras y Contrataciones (Nivel Central)</w:t>
      </w:r>
    </w:p>
    <w:p>
      <w:pPr>
        <w:keepNext/>
        <w:spacing w:before="160" w:after="80"/>
      </w:pPr>
      <w:r>
        <w:rPr>
          <w:rFonts w:ascii="Arial" w:hAnsi="Arial"/>
          <w:b/>
          <w:i w:val="0"/>
          <w:color w:val="1A365D"/>
          <w:sz w:val="22"/>
        </w:rPr>
        <w:t>Diagnóstico Ejecutivo del Departamento Compras y Contrataciones</w:t>
      </w:r>
    </w:p>
    <w:p>
      <w:pPr>
        <w:spacing w:after="80" w:line="276" w:lineRule="auto"/>
      </w:pPr>
      <w:r>
        <w:rPr>
          <w:rFonts w:ascii="Arial" w:hAnsi="Arial"/>
          <w:b w:val="0"/>
          <w:i w:val="0"/>
          <w:color w:val="2D3748"/>
          <w:sz w:val="20"/>
        </w:rPr>
        <w:t>Coordina las adquisiciones de bienes, medicamentos, insumos quirúrgicos, prótesis, alimentos especiales y equipamiento para toda la obra social. El departamento opera en un entorno de alta complejidad administrativa y sanitaria, lidiando con cotizaciones fluctuantes de proveedores y una multiplicidad de canales de comunicación no integrados.</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control de legalidad, adjudicación y emisión de órdenes de compra y provisión. Autonomía: gestión de concursos; resoluciones y firmas de órdenes corresponden a la superioridad.</w:t>
      </w:r>
    </w:p>
    <w:p>
      <w:pPr>
        <w:pStyle w:val="ListBullet"/>
        <w:spacing w:after="80" w:line="276" w:lineRule="auto"/>
      </w:pPr>
      <w:r>
        <w:rPr>
          <w:rFonts w:ascii="Arial" w:hAnsi="Arial"/>
          <w:b/>
          <w:i w:val="0"/>
          <w:color w:val="1A365D"/>
          <w:sz w:val="20"/>
        </w:rPr>
        <w:t xml:space="preserve">Eje 2: Ajuste de Puesto y Polifuncionalidad: </w:t>
      </w:r>
      <w:r>
        <w:rPr>
          <w:rFonts w:ascii="Arial" w:hAnsi="Arial"/>
          <w:b w:val="0"/>
          <w:i w:val="0"/>
          <w:color w:val="2D3748"/>
          <w:sz w:val="20"/>
        </w:rPr>
        <w:t>El personal asume múltiples roles de seguimiento de proveedores, atención de urgencias y carga en diversos sistemas.</w:t>
      </w:r>
    </w:p>
    <w:p>
      <w:pPr>
        <w:pStyle w:val="ListBullet"/>
        <w:spacing w:after="80" w:line="276" w:lineRule="auto"/>
      </w:pPr>
      <w:r>
        <w:rPr>
          <w:rFonts w:ascii="Arial" w:hAnsi="Arial"/>
          <w:b/>
          <w:i w:val="0"/>
          <w:color w:val="1A365D"/>
          <w:sz w:val="20"/>
        </w:rPr>
        <w:t xml:space="preserve">Eje 3: Cadena de Trámites y Demoras Externas: </w:t>
      </w:r>
      <w:r>
        <w:rPr>
          <w:rFonts w:ascii="Arial" w:hAnsi="Arial"/>
          <w:b w:val="0"/>
          <w:i w:val="0"/>
          <w:color w:val="2D3748"/>
          <w:sz w:val="20"/>
        </w:rPr>
        <w:t>Concursos de precios, cuadros comparativos, preadjudicaciones y emisión de OP. La mayor demora obedece a droguerías y proveedores que no responden a tiempo las adjudicaciones.</w:t>
      </w:r>
    </w:p>
    <w:p>
      <w:pPr>
        <w:pStyle w:val="ListBullet"/>
        <w:spacing w:after="80" w:line="276" w:lineRule="auto"/>
      </w:pPr>
      <w:r>
        <w:rPr>
          <w:rFonts w:ascii="Arial" w:hAnsi="Arial"/>
          <w:b/>
          <w:i w:val="0"/>
          <w:color w:val="1A365D"/>
          <w:sz w:val="20"/>
        </w:rPr>
        <w:t xml:space="preserve">Eje 4: Circuito de Papel: </w:t>
      </w:r>
      <w:r>
        <w:rPr>
          <w:rFonts w:ascii="Arial" w:hAnsi="Arial"/>
          <w:b w:val="0"/>
          <w:i w:val="0"/>
          <w:color w:val="2D3748"/>
          <w:sz w:val="20"/>
        </w:rPr>
        <w:t>Gran volumen de expedientes físicos que circulan con presupuestos impresos y muestras técnicas.</w:t>
      </w:r>
    </w:p>
    <w:p>
      <w:pPr>
        <w:pStyle w:val="ListBullet"/>
        <w:spacing w:after="80" w:line="276" w:lineRule="auto"/>
      </w:pPr>
      <w:r>
        <w:rPr>
          <w:rFonts w:ascii="Arial" w:hAnsi="Arial"/>
          <w:b/>
          <w:i w:val="0"/>
          <w:color w:val="1A365D"/>
          <w:sz w:val="20"/>
        </w:rPr>
        <w:t xml:space="preserve">Eje 5: Infraestructura Tecnológica: </w:t>
      </w:r>
      <w:r>
        <w:rPr>
          <w:rFonts w:ascii="Arial" w:hAnsi="Arial"/>
          <w:b w:val="0"/>
          <w:i w:val="0"/>
          <w:color w:val="2D3748"/>
          <w:sz w:val="20"/>
        </w:rPr>
        <w:t>DOCO lento, caídas de internet y problemas frecuentes con impresoras.</w:t>
      </w:r>
    </w:p>
    <w:p>
      <w:pPr>
        <w:pStyle w:val="ListBullet"/>
        <w:spacing w:after="80" w:line="276" w:lineRule="auto"/>
      </w:pPr>
      <w:r>
        <w:rPr>
          <w:rFonts w:ascii="Arial" w:hAnsi="Arial"/>
          <w:b/>
          <w:i w:val="0"/>
          <w:color w:val="1A365D"/>
          <w:sz w:val="20"/>
        </w:rPr>
        <w:t xml:space="preserve">Eje 6: Propuesta de Modernización: </w:t>
      </w:r>
      <w:r>
        <w:rPr>
          <w:rFonts w:ascii="Arial" w:hAnsi="Arial"/>
          <w:b w:val="0"/>
          <w:i w:val="0"/>
          <w:color w:val="2D3748"/>
          <w:sz w:val="20"/>
        </w:rPr>
        <w:t>Unificación del circuito de compras en un portal digital de cotizaciones y consolidación de órdenes de provisión.</w:t>
      </w:r>
    </w:p>
    <w:p>
      <w:pPr>
        <w:keepNext/>
        <w:spacing w:before="280" w:after="120"/>
      </w:pPr>
      <w:r>
        <w:rPr>
          <w:rFonts w:ascii="Arial" w:hAnsi="Arial"/>
          <w:b/>
          <w:color w:val="0D9488"/>
          <w:sz w:val="25"/>
        </w:rPr>
        <w:t>3.10 División Compras (Dependencia de Dpto. Compras y Contrataciones)</w:t>
      </w:r>
    </w:p>
    <w:p>
      <w:pPr>
        <w:keepNext/>
        <w:spacing w:before="160" w:after="80"/>
      </w:pPr>
      <w:r>
        <w:rPr>
          <w:rFonts w:ascii="Arial" w:hAnsi="Arial"/>
          <w:b/>
          <w:i w:val="0"/>
          <w:color w:val="C53030"/>
          <w:sz w:val="22"/>
        </w:rPr>
        <w:t>Diagnóstico Ejecutivo de la División Compras</w:t>
      </w:r>
    </w:p>
    <w:p>
      <w:pPr>
        <w:spacing w:after="80" w:line="276" w:lineRule="auto"/>
      </w:pPr>
      <w:r>
        <w:rPr>
          <w:rFonts w:ascii="Arial" w:hAnsi="Arial"/>
          <w:b w:val="0"/>
          <w:i w:val="0"/>
          <w:color w:val="2D3748"/>
          <w:sz w:val="20"/>
        </w:rPr>
        <w:t>La División Compras (con un equipo ampliado que incluye a Pablo Carballo) ejecuta los concursos de precios y preadjudicaciones de insumos de alto impacto asistencial (materiales quirúrgicos, prótesis, órtesis, medicación y elementos ortopédicos). Las respuestas ampliadas confirman el cuello de botella estructural: la falta de respuesta e impuntualidad de los proveedores, entregas tardías y dictámenes médicos contradictorios que hacen retroceder el expediente. A ello se suma la falla del sistema que fragmenta las órdenes de provisión generando un documento por renglón, multiplicando la foliatura y notificaciones manuales.</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gestión de concursos de precios, invitaciones a proveedores, evaluación técnica con auditores médicos, preadjudicaciones y notificación de órdenes de provisión. Autonomía: armado de concursos y solicitud de cotizaciones; adjudicaciones y firmas requieren resolución de Gerencia.</w:t>
      </w:r>
    </w:p>
    <w:p>
      <w:pPr>
        <w:pStyle w:val="ListBullet"/>
        <w:spacing w:after="80" w:line="276" w:lineRule="auto"/>
      </w:pPr>
      <w:r>
        <w:rPr>
          <w:rFonts w:ascii="Arial" w:hAnsi="Arial"/>
          <w:b/>
          <w:i w:val="0"/>
          <w:color w:val="1A365D"/>
          <w:sz w:val="20"/>
        </w:rPr>
        <w:t xml:space="preserve">Eje 2: Ajuste de Puesto y Tareas Críticas: </w:t>
      </w:r>
      <w:r>
        <w:rPr>
          <w:rFonts w:ascii="Arial" w:hAnsi="Arial"/>
          <w:b w:val="0"/>
          <w:i w:val="0"/>
          <w:color w:val="2D3748"/>
          <w:sz w:val="20"/>
        </w:rPr>
        <w:t>Las tareas coinciden con el puesto. Se reporta como desvío tener que transcribir manualmente pedidos complejos de sillas de ruedas personalizadas o insumos específicos por falta de fichas técnicas digitalizadas.</w:t>
      </w:r>
    </w:p>
    <w:p>
      <w:pPr>
        <w:pStyle w:val="ListBullet"/>
        <w:spacing w:after="80" w:line="276" w:lineRule="auto"/>
      </w:pPr>
      <w:r>
        <w:rPr>
          <w:rFonts w:ascii="Arial" w:hAnsi="Arial"/>
          <w:b/>
          <w:i w:val="0"/>
          <w:color w:val="1A365D"/>
          <w:sz w:val="20"/>
        </w:rPr>
        <w:t xml:space="preserve">Eje 3: Cadena de Concursos y Puntos de Fricción: </w:t>
      </w:r>
      <w:r>
        <w:rPr>
          <w:rFonts w:ascii="Arial" w:hAnsi="Arial"/>
          <w:b w:val="0"/>
          <w:i w:val="0"/>
          <w:color w:val="2D3748"/>
          <w:sz w:val="20"/>
        </w:rPr>
        <w:t>Procesos: invitación a proveedores -&gt; recepción de presupuestos -&gt; cuadro comparativo -&gt; dictamen de auditoría médica -&gt; preadjudicación -&gt; orden de provisión. El cuello de botella principal es la falta de respuesta rápida de los proveedores y la necesidad de solicitar correcciones reiteradas por datos mal cotizados.</w:t>
      </w:r>
    </w:p>
    <w:p>
      <w:pPr>
        <w:pStyle w:val="ListBullet"/>
        <w:spacing w:after="80" w:line="276" w:lineRule="auto"/>
      </w:pPr>
      <w:r>
        <w:rPr>
          <w:rFonts w:ascii="Arial" w:hAnsi="Arial"/>
          <w:b/>
          <w:i w:val="0"/>
          <w:color w:val="1A365D"/>
          <w:sz w:val="20"/>
        </w:rPr>
        <w:t xml:space="preserve">Eje 4: Falla Crítica del Sistema en Órdenes de Provisión: </w:t>
      </w:r>
      <w:r>
        <w:rPr>
          <w:rFonts w:ascii="Arial" w:hAnsi="Arial"/>
          <w:b w:val="0"/>
          <w:i w:val="0"/>
          <w:color w:val="2D3748"/>
          <w:sz w:val="20"/>
        </w:rPr>
        <w:t>El sistema informático fragmenta las resoluciones: genera una orden de provisión por renglón en vez de unificar por proveedor. Los administrativos deben imprimir decenas de hojas, hacerlas firmar, escanearlas una por una y notificarlas manualmente por WhatsApp o mail.</w:t>
      </w:r>
    </w:p>
    <w:p>
      <w:pPr>
        <w:pStyle w:val="ListBullet"/>
        <w:spacing w:after="80" w:line="276" w:lineRule="auto"/>
      </w:pPr>
      <w:r>
        <w:rPr>
          <w:rFonts w:ascii="Arial" w:hAnsi="Arial"/>
          <w:b/>
          <w:i w:val="0"/>
          <w:color w:val="1A365D"/>
          <w:sz w:val="20"/>
        </w:rPr>
        <w:t xml:space="preserve">Eje 5: Herramientas Tecnológicas y Monitores Pequeños: </w:t>
      </w:r>
      <w:r>
        <w:rPr>
          <w:rFonts w:ascii="Arial" w:hAnsi="Arial"/>
          <w:b w:val="0"/>
          <w:i w:val="0"/>
          <w:color w:val="2D3748"/>
          <w:sz w:val="20"/>
        </w:rPr>
        <w:t>Uso de Sistema IOSCOR, DOCO, Excel, Crypto y WhatsApp. Se reportan monitores pequeños que dificultan comparar cuadros de ofertas y caídas recurrentes del sistema DOCO.</w:t>
      </w:r>
    </w:p>
    <w:p>
      <w:pPr>
        <w:pStyle w:val="ListBullet"/>
        <w:spacing w:after="80" w:line="276" w:lineRule="auto"/>
      </w:pPr>
      <w:r>
        <w:rPr>
          <w:rFonts w:ascii="Arial" w:hAnsi="Arial"/>
          <w:b/>
          <w:i w:val="0"/>
          <w:color w:val="1A365D"/>
          <w:sz w:val="20"/>
        </w:rPr>
        <w:t xml:space="preserve">Eje 6: Experiencia del Afiliado y Propuestas: </w:t>
      </w:r>
      <w:r>
        <w:rPr>
          <w:rFonts w:ascii="Arial" w:hAnsi="Arial"/>
          <w:b w:val="0"/>
          <w:i w:val="0"/>
          <w:color w:val="2D3748"/>
          <w:sz w:val="20"/>
        </w:rPr>
        <w:t>Los afiliados reclaman por demoras en la entrega de materiales para cirugías programadas. Propuesta: rediseño del sistema de órdenes para permitir consolidación multirrenglón por proveedor, pase automático al segundo oferente si el primero no confirma en 48 horas y cambio definitivo de expedientes físicos a digitales.</w:t>
      </w:r>
    </w:p>
    <w:p>
      <w:pPr>
        <w:keepNext/>
        <w:spacing w:before="280" w:after="120"/>
      </w:pPr>
      <w:r>
        <w:rPr>
          <w:rFonts w:ascii="Arial" w:hAnsi="Arial"/>
          <w:b/>
          <w:color w:val="0D9488"/>
          <w:sz w:val="25"/>
        </w:rPr>
        <w:t>3.11 División Suministros (Dependencia de Dpto. Compras y Contrataciones)</w:t>
      </w:r>
    </w:p>
    <w:p>
      <w:pPr>
        <w:keepNext/>
        <w:spacing w:before="160" w:after="80"/>
      </w:pPr>
      <w:r>
        <w:rPr>
          <w:rFonts w:ascii="Arial" w:hAnsi="Arial"/>
          <w:b/>
          <w:i w:val="0"/>
          <w:color w:val="C53030"/>
          <w:sz w:val="22"/>
        </w:rPr>
        <w:t>Diagnóstico Ejecutivo de la División Suministros</w:t>
      </w:r>
    </w:p>
    <w:p>
      <w:pPr>
        <w:spacing w:after="80" w:line="276" w:lineRule="auto"/>
      </w:pPr>
      <w:r>
        <w:rPr>
          <w:rFonts w:ascii="Arial" w:hAnsi="Arial"/>
          <w:b w:val="0"/>
          <w:i w:val="0"/>
          <w:color w:val="2D3748"/>
          <w:sz w:val="20"/>
        </w:rPr>
        <w:t>Suministros gestiona el depósito físico y la entrega directa a los afiliados de elementos asistenciales de gran volumen: camas ortopédicas, sillas de ruedas, colchones antiescaras, bipedestadores, alimentos para celíacos, mallas y prótesis quirúrgicas, además de útiles de oficina para toda la institución. El diagnóstico revela una situación de ALERTA OPERATIVA: gran parte del personal del turno tarde se encuentra en trámite de jubilación activa, amenazando la continuidad del servicio; las tareas implican esfuerzo físico pesado (carga y descarga de camas y cajas de alimentos) que realizan agentes de avanzada edad; y toda la gestión de comodatos y actas de entrega se realiza mediante formularios impresos y escaneos precarios con teléfonos celulares.</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recepción, control de stock, custodia y entrega de insumos asistenciales y de papelería en sede central y depósito sobre Ruta 12; rescate y reacondicionamiento de camas y sillas devueltas. Autonomía: entrega reglada contra orden autorizada; excepciones o comodatos especiales requieren autorización jerárquica.</w:t>
      </w:r>
    </w:p>
    <w:p>
      <w:pPr>
        <w:pStyle w:val="ListBullet"/>
        <w:spacing w:after="80" w:line="276" w:lineRule="auto"/>
      </w:pPr>
      <w:r>
        <w:rPr>
          <w:rFonts w:ascii="Arial" w:hAnsi="Arial"/>
          <w:b/>
          <w:i w:val="0"/>
          <w:color w:val="1A365D"/>
          <w:sz w:val="20"/>
        </w:rPr>
        <w:t xml:space="preserve">Eje 2: Desajuste de Perfil y Riesgo de Dotación Inminente: </w:t>
      </w:r>
      <w:r>
        <w:rPr>
          <w:rFonts w:ascii="Arial" w:hAnsi="Arial"/>
          <w:b w:val="0"/>
          <w:i w:val="0"/>
          <w:color w:val="2D3748"/>
          <w:sz w:val="20"/>
        </w:rPr>
        <w:t>Alerta de Recursos Humanos: los agentes del turno tarde están en trámite jubilatorio simultáneo. Además, agentes con problemas de columna deben realizar fuerza física para cargar alimentos y camas ortopédicas pesadas.</w:t>
      </w:r>
    </w:p>
    <w:p>
      <w:pPr>
        <w:pStyle w:val="ListBullet"/>
        <w:spacing w:after="80" w:line="276" w:lineRule="auto"/>
      </w:pPr>
      <w:r>
        <w:rPr>
          <w:rFonts w:ascii="Arial" w:hAnsi="Arial"/>
          <w:b/>
          <w:i w:val="0"/>
          <w:color w:val="1A365D"/>
          <w:sz w:val="20"/>
        </w:rPr>
        <w:t xml:space="preserve">Eje 3: Procesos Logísticos y Demoras de Entrega: </w:t>
      </w:r>
      <w:r>
        <w:rPr>
          <w:rFonts w:ascii="Arial" w:hAnsi="Arial"/>
          <w:b w:val="0"/>
          <w:i w:val="0"/>
          <w:color w:val="2D3748"/>
          <w:sz w:val="20"/>
        </w:rPr>
        <w:t>Procesos: confección de actas de comodato, entrega de módulos celíacos, coordinación de fletes con choferes, despacho de insumos al interior y entrega de órdenes a empresas. La demora se origina cuando las empresas no entregan los insumos a tiempo en depósito.</w:t>
      </w:r>
    </w:p>
    <w:p>
      <w:pPr>
        <w:pStyle w:val="ListBullet"/>
        <w:spacing w:after="80" w:line="276" w:lineRule="auto"/>
      </w:pPr>
      <w:r>
        <w:rPr>
          <w:rFonts w:ascii="Arial" w:hAnsi="Arial"/>
          <w:b/>
          <w:i w:val="0"/>
          <w:color w:val="1A365D"/>
          <w:sz w:val="20"/>
        </w:rPr>
        <w:t xml:space="preserve">Eje 4: Papel Físico y Escaneo Precario: </w:t>
      </w:r>
      <w:r>
        <w:rPr>
          <w:rFonts w:ascii="Arial" w:hAnsi="Arial"/>
          <w:b w:val="0"/>
          <w:i w:val="0"/>
          <w:color w:val="2D3748"/>
          <w:sz w:val="20"/>
        </w:rPr>
        <w:t>Manejo masivo de expedientes, actas y contratos de comodato en papel. Para escanear chequeras de celíacos o documentación de entrega utilizan celulares particulares debido a la falta de escáneres adecuados.</w:t>
      </w:r>
    </w:p>
    <w:p>
      <w:pPr>
        <w:pStyle w:val="ListBullet"/>
        <w:spacing w:after="80" w:line="276" w:lineRule="auto"/>
      </w:pPr>
      <w:r>
        <w:rPr>
          <w:rFonts w:ascii="Arial" w:hAnsi="Arial"/>
          <w:b/>
          <w:i w:val="0"/>
          <w:color w:val="1A365D"/>
          <w:sz w:val="20"/>
        </w:rPr>
        <w:t xml:space="preserve">Eje 5: Infraestructura y Equipamiento: </w:t>
      </w:r>
      <w:r>
        <w:rPr>
          <w:rFonts w:ascii="Arial" w:hAnsi="Arial"/>
          <w:b w:val="0"/>
          <w:i w:val="0"/>
          <w:color w:val="2D3748"/>
          <w:sz w:val="20"/>
        </w:rPr>
        <w:t>Fallas en impresoras, falta de insumos de embalaje y deficiente conectividad en el galpón de Ruta 12.</w:t>
      </w:r>
    </w:p>
    <w:p>
      <w:pPr>
        <w:pStyle w:val="ListBullet"/>
        <w:spacing w:after="80" w:line="276" w:lineRule="auto"/>
      </w:pPr>
      <w:r>
        <w:rPr>
          <w:rFonts w:ascii="Arial" w:hAnsi="Arial"/>
          <w:b/>
          <w:i w:val="0"/>
          <w:color w:val="1A365D"/>
          <w:sz w:val="20"/>
        </w:rPr>
        <w:t xml:space="preserve">Eje 6: Experiencia del Afiliado y Reclamos: </w:t>
      </w:r>
      <w:r>
        <w:rPr>
          <w:rFonts w:ascii="Arial" w:hAnsi="Arial"/>
          <w:b w:val="0"/>
          <w:i w:val="0"/>
          <w:color w:val="2D3748"/>
          <w:sz w:val="20"/>
        </w:rPr>
        <w:t>Reclamos recurrentes por tardanza en la entrega de camas o prótesis. Propuesta: incorporación urgente de personal joven e idóneo para relevo generacional, automatización de estadísticas de entrega y digitalización de actas de comodato mediante tablets.</w:t>
      </w:r>
    </w:p>
    <w:p>
      <w:pPr>
        <w:keepNext/>
        <w:spacing w:before="280" w:after="120"/>
      </w:pPr>
      <w:r>
        <w:rPr>
          <w:rFonts w:ascii="Arial" w:hAnsi="Arial"/>
          <w:b/>
          <w:color w:val="0D9488"/>
          <w:sz w:val="25"/>
        </w:rPr>
        <w:t>3.12 Departamento Fiscalización Administrativa (Nivel Central)</w:t>
      </w:r>
    </w:p>
    <w:p>
      <w:pPr>
        <w:keepNext/>
        <w:spacing w:before="160" w:after="80"/>
      </w:pPr>
      <w:r>
        <w:rPr>
          <w:rFonts w:ascii="Arial" w:hAnsi="Arial"/>
          <w:b/>
          <w:i w:val="0"/>
          <w:color w:val="C53030"/>
          <w:sz w:val="22"/>
        </w:rPr>
        <w:t>Diagnóstico Ejecutivo del Dpto. Fiscalización Administrativa</w:t>
      </w:r>
    </w:p>
    <w:p>
      <w:pPr>
        <w:spacing w:after="80" w:line="276" w:lineRule="auto"/>
      </w:pPr>
      <w:r>
        <w:rPr>
          <w:rFonts w:ascii="Arial" w:hAnsi="Arial"/>
          <w:b w:val="0"/>
          <w:i w:val="0"/>
          <w:color w:val="2D3748"/>
          <w:sz w:val="20"/>
        </w:rPr>
        <w:t>Supervisa y liquida prestaciones de alta complejidad, servicios educativos y terapéuticos, centros de discapacidad y sanatorios. La respuesta de la liquidadora Maria de las Mercedes Romero destaca que la gran mayoría de prestadores presentan facturación en papel sin soporte digital, obligando al personal a tipear prestaciones una por una y cotejar autorizaciones médicas manuales, lo que convierte al sector en un cuello de botella de liquidación.</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control, liquidación médica asistencial y fiscalización de facturaciones de prestadores de toda la provincia. Autonomía: aplicación de normativas; devoluciones de facturación fuera de norma son elevadas a la jefatura.</w:t>
      </w:r>
    </w:p>
    <w:p>
      <w:pPr>
        <w:pStyle w:val="ListBullet"/>
        <w:spacing w:after="80" w:line="276" w:lineRule="auto"/>
      </w:pPr>
      <w:r>
        <w:rPr>
          <w:rFonts w:ascii="Arial" w:hAnsi="Arial"/>
          <w:b/>
          <w:i w:val="0"/>
          <w:color w:val="1A365D"/>
          <w:sz w:val="20"/>
        </w:rPr>
        <w:t xml:space="preserve">Eje 2: Ajuste de Puesto: </w:t>
      </w:r>
      <w:r>
        <w:rPr>
          <w:rFonts w:ascii="Arial" w:hAnsi="Arial"/>
          <w:b w:val="0"/>
          <w:i w:val="0"/>
          <w:color w:val="2D3748"/>
          <w:sz w:val="20"/>
        </w:rPr>
        <w:t>Coincidencia plena con las funciones de liquidación. Se colabora activamente con otras dependencias.</w:t>
      </w:r>
    </w:p>
    <w:p>
      <w:pPr>
        <w:pStyle w:val="ListBullet"/>
        <w:spacing w:after="80" w:line="276" w:lineRule="auto"/>
      </w:pPr>
      <w:r>
        <w:rPr>
          <w:rFonts w:ascii="Arial" w:hAnsi="Arial"/>
          <w:b/>
          <w:i w:val="0"/>
          <w:color w:val="1A365D"/>
          <w:sz w:val="20"/>
        </w:rPr>
        <w:t xml:space="preserve">Eje 3: Cadena de Trámites: </w:t>
      </w:r>
      <w:r>
        <w:rPr>
          <w:rFonts w:ascii="Arial" w:hAnsi="Arial"/>
          <w:b w:val="0"/>
          <w:i w:val="0"/>
          <w:color w:val="2D3748"/>
          <w:sz w:val="20"/>
        </w:rPr>
        <w:t>Liquidaciones de reintegros de discapacidad y prestaciones educativas. La demora surge de expedientes con facturas incompletas o errores de carga en origen.</w:t>
      </w:r>
    </w:p>
    <w:p>
      <w:pPr>
        <w:pStyle w:val="ListBullet"/>
        <w:spacing w:after="80" w:line="276" w:lineRule="auto"/>
      </w:pPr>
      <w:r>
        <w:rPr>
          <w:rFonts w:ascii="Arial" w:hAnsi="Arial"/>
          <w:b/>
          <w:i w:val="0"/>
          <w:color w:val="1A365D"/>
          <w:sz w:val="20"/>
        </w:rPr>
        <w:t xml:space="preserve">Eje 4: Papel y Cargas Duplicadas: </w:t>
      </w:r>
      <w:r>
        <w:rPr>
          <w:rFonts w:ascii="Arial" w:hAnsi="Arial"/>
          <w:b w:val="0"/>
          <w:i w:val="0"/>
          <w:color w:val="2D3748"/>
          <w:sz w:val="20"/>
        </w:rPr>
        <w:t>Manipulación de expedientes físicos voluminosos, carátulas y planillas. Doble carga entre sistemas legacy y DOCO por falta de pre-liquidaciones digitales de los prestadores.</w:t>
      </w:r>
    </w:p>
    <w:p>
      <w:pPr>
        <w:pStyle w:val="ListBullet"/>
        <w:spacing w:after="80" w:line="276" w:lineRule="auto"/>
      </w:pPr>
      <w:r>
        <w:rPr>
          <w:rFonts w:ascii="Arial" w:hAnsi="Arial"/>
          <w:b/>
          <w:i w:val="0"/>
          <w:color w:val="1A365D"/>
          <w:sz w:val="20"/>
        </w:rPr>
        <w:t xml:space="preserve">Eje 5: Equipamiento Informático: </w:t>
      </w:r>
      <w:r>
        <w:rPr>
          <w:rFonts w:ascii="Arial" w:hAnsi="Arial"/>
          <w:b w:val="0"/>
          <w:i w:val="0"/>
          <w:color w:val="2D3748"/>
          <w:sz w:val="20"/>
        </w:rPr>
        <w:t>Monitores chicos y computadoras lentas que dificultan el trabajo con planillas complejas.</w:t>
      </w:r>
    </w:p>
    <w:p>
      <w:pPr>
        <w:pStyle w:val="ListBullet"/>
        <w:spacing w:after="80" w:line="276" w:lineRule="auto"/>
      </w:pPr>
      <w:r>
        <w:rPr>
          <w:rFonts w:ascii="Arial" w:hAnsi="Arial"/>
          <w:b/>
          <w:i w:val="0"/>
          <w:color w:val="1A365D"/>
          <w:sz w:val="20"/>
        </w:rPr>
        <w:t xml:space="preserve">Eje 6: Propuesta de Modernización: </w:t>
      </w:r>
      <w:r>
        <w:rPr>
          <w:rFonts w:ascii="Arial" w:hAnsi="Arial"/>
          <w:b w:val="0"/>
          <w:i w:val="0"/>
          <w:color w:val="2D3748"/>
          <w:sz w:val="20"/>
        </w:rPr>
        <w:t>Obligatoriedad de soporte digital estandarizado para la facturación de todos los prestadores y validación automática de facturas electrónicas vinculada a AFIP/ARCA.</w:t>
      </w:r>
    </w:p>
    <w:p>
      <w:pPr>
        <w:keepNext/>
        <w:spacing w:before="280" w:after="120"/>
      </w:pPr>
      <w:r>
        <w:rPr>
          <w:rFonts w:ascii="Arial" w:hAnsi="Arial"/>
          <w:b/>
          <w:color w:val="0D9488"/>
          <w:sz w:val="25"/>
        </w:rPr>
        <w:t>3.13 División Fiscalización de Prestaciones (Dependencia de Fiscalización)</w:t>
      </w:r>
    </w:p>
    <w:p>
      <w:pPr>
        <w:keepNext/>
        <w:spacing w:before="160" w:after="80"/>
      </w:pPr>
      <w:r>
        <w:rPr>
          <w:rFonts w:ascii="Arial" w:hAnsi="Arial"/>
          <w:b/>
          <w:i w:val="0"/>
          <w:color w:val="C53030"/>
          <w:sz w:val="22"/>
        </w:rPr>
        <w:t>Diagnóstico Ejecutivo de la División Fiscalización de Prestaciones</w:t>
      </w:r>
    </w:p>
    <w:p>
      <w:pPr>
        <w:spacing w:after="80" w:line="276" w:lineRule="auto"/>
      </w:pPr>
      <w:r>
        <w:rPr>
          <w:rFonts w:ascii="Arial" w:hAnsi="Arial"/>
          <w:b w:val="0"/>
          <w:i w:val="0"/>
          <w:color w:val="2D3748"/>
          <w:sz w:val="20"/>
        </w:rPr>
        <w:t>Esta división funciona como el embudo de control documental y numérico de las prestaciones de salud de toda la provincia (bioquímicos, kinesiólogos, odontólogos, sanatorios y la Unidad Ejecutora Provincial - UEP del Ministerio de Salud). ¡El sector manipula mensualmente entre 80 y 90 cajas repletas de facturaciones físicas en papel! Solo la UEP remite 16 a 18 cajas mensuales. Toda la auditoría previa realizada en papel por los médicos a mano alzada debe volcarse manualmente al sistema COBOL/Crypto por parte de los liquidadores. La falta de historia prestacional digitalizada impide controles automáticos.</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control, procesamiento y liquidación de prestaciones sanitarias, reintegros y presupuestos de más de 50 prestadores institucionales y directos. Autonomía: delegación interna de prestadores; excepciones y licencias corresponden a la jefatura.</w:t>
      </w:r>
    </w:p>
    <w:p>
      <w:pPr>
        <w:pStyle w:val="ListBullet"/>
        <w:spacing w:after="80" w:line="276" w:lineRule="auto"/>
      </w:pPr>
      <w:r>
        <w:rPr>
          <w:rFonts w:ascii="Arial" w:hAnsi="Arial"/>
          <w:b/>
          <w:i w:val="0"/>
          <w:color w:val="1A365D"/>
          <w:sz w:val="20"/>
        </w:rPr>
        <w:t xml:space="preserve">Eje 2: Ajuste de Puesto y Conocimiento Específico: </w:t>
      </w:r>
      <w:r>
        <w:rPr>
          <w:rFonts w:ascii="Arial" w:hAnsi="Arial"/>
          <w:b w:val="0"/>
          <w:i w:val="0"/>
          <w:color w:val="2D3748"/>
          <w:sz w:val="20"/>
        </w:rPr>
        <w:t>Las funciones coinciden plenamente. El personal posee un alto conocimiento normativo de convenios y nomencladores, pero consume su tiempo en carga mecánica de datos.</w:t>
      </w:r>
    </w:p>
    <w:p>
      <w:pPr>
        <w:pStyle w:val="ListBullet"/>
        <w:spacing w:after="80" w:line="276" w:lineRule="auto"/>
      </w:pPr>
      <w:r>
        <w:rPr>
          <w:rFonts w:ascii="Arial" w:hAnsi="Arial"/>
          <w:b/>
          <w:i w:val="0"/>
          <w:color w:val="1A365D"/>
          <w:sz w:val="20"/>
        </w:rPr>
        <w:t xml:space="preserve">Eje 3: Cuello de Botella: Carga Masiva de la UEP: </w:t>
      </w:r>
      <w:r>
        <w:rPr>
          <w:rFonts w:ascii="Arial" w:hAnsi="Arial"/>
          <w:b w:val="0"/>
          <w:i w:val="0"/>
          <w:color w:val="2D3748"/>
          <w:sz w:val="20"/>
        </w:rPr>
        <w:t>El proceso más extenso es la carga manual de planillas de la UEP y prestadores masivos en archivos TXT/Excel hacia COBOL. Si un dato no coincide, el expediente se traba.</w:t>
      </w:r>
    </w:p>
    <w:p>
      <w:pPr>
        <w:pStyle w:val="ListBullet"/>
        <w:spacing w:after="80" w:line="276" w:lineRule="auto"/>
      </w:pPr>
      <w:r>
        <w:rPr>
          <w:rFonts w:ascii="Arial" w:hAnsi="Arial"/>
          <w:b/>
          <w:i w:val="0"/>
          <w:color w:val="1A365D"/>
          <w:sz w:val="20"/>
        </w:rPr>
        <w:t xml:space="preserve">Eje 4: Cúmulo Físico de Cajas y Duplicación Documental: </w:t>
      </w:r>
      <w:r>
        <w:rPr>
          <w:rFonts w:ascii="Arial" w:hAnsi="Arial"/>
          <w:b w:val="0"/>
          <w:i w:val="0"/>
          <w:color w:val="2D3748"/>
          <w:sz w:val="20"/>
        </w:rPr>
        <w:t>Manejo de 90 cajas mensuales de facturación. Todo lo que el auditor médico autoriza en papel físico debe volver a transcribirse a mano en la liquidación digital.</w:t>
      </w:r>
    </w:p>
    <w:p>
      <w:pPr>
        <w:pStyle w:val="ListBullet"/>
        <w:spacing w:after="80" w:line="276" w:lineRule="auto"/>
      </w:pPr>
      <w:r>
        <w:rPr>
          <w:rFonts w:ascii="Arial" w:hAnsi="Arial"/>
          <w:b/>
          <w:i w:val="0"/>
          <w:color w:val="1A365D"/>
          <w:sz w:val="20"/>
        </w:rPr>
        <w:t xml:space="preserve">Eje 5: Brechas de Trazabilidad en Sistemas: </w:t>
      </w:r>
      <w:r>
        <w:rPr>
          <w:rFonts w:ascii="Arial" w:hAnsi="Arial"/>
          <w:b w:val="0"/>
          <w:i w:val="0"/>
          <w:color w:val="2D3748"/>
          <w:sz w:val="20"/>
        </w:rPr>
        <w:t>El sistema COBOL no se comunica con DOCO. Para reintegros en DOCO se deben generar capturas de pantalla o exportar imágenes de COBOL para adjuntarlas como fojas.</w:t>
      </w:r>
    </w:p>
    <w:p>
      <w:pPr>
        <w:pStyle w:val="ListBullet"/>
        <w:spacing w:after="80" w:line="276" w:lineRule="auto"/>
      </w:pPr>
      <w:r>
        <w:rPr>
          <w:rFonts w:ascii="Arial" w:hAnsi="Arial"/>
          <w:b/>
          <w:i w:val="0"/>
          <w:color w:val="1A365D"/>
          <w:sz w:val="20"/>
        </w:rPr>
        <w:t xml:space="preserve">Eje 6: Propuesta de Modernización Prioritaria: </w:t>
      </w:r>
      <w:r>
        <w:rPr>
          <w:rFonts w:ascii="Arial" w:hAnsi="Arial"/>
          <w:b w:val="0"/>
          <w:i w:val="0"/>
          <w:color w:val="2D3748"/>
          <w:sz w:val="20"/>
        </w:rPr>
        <w:t>Valorización automática de prestaciones desde la auditoría inicial e importación digital directa de las facturaciones de prestadores sin cajas de papel.</w:t>
      </w:r>
    </w:p>
    <w:p>
      <w:pPr>
        <w:keepNext/>
        <w:spacing w:before="280" w:after="120"/>
      </w:pPr>
      <w:r>
        <w:rPr>
          <w:rFonts w:ascii="Arial" w:hAnsi="Arial"/>
          <w:b/>
          <w:color w:val="0D9488"/>
          <w:sz w:val="25"/>
        </w:rPr>
        <w:t>3.14 División Liquidaciones (Dependencia de Fiscalización)</w:t>
      </w:r>
    </w:p>
    <w:p>
      <w:pPr>
        <w:keepNext/>
        <w:spacing w:before="160" w:after="80"/>
      </w:pPr>
      <w:r>
        <w:rPr>
          <w:rFonts w:ascii="Arial" w:hAnsi="Arial"/>
          <w:b/>
          <w:i w:val="0"/>
          <w:color w:val="1A365D"/>
          <w:sz w:val="22"/>
        </w:rPr>
        <w:t>Diagnóstico Ejecutivo de la División Liquidaciones</w:t>
      </w:r>
    </w:p>
    <w:p>
      <w:pPr>
        <w:spacing w:after="80" w:line="276" w:lineRule="auto"/>
      </w:pPr>
      <w:r>
        <w:rPr>
          <w:rFonts w:ascii="Arial" w:hAnsi="Arial"/>
          <w:b w:val="0"/>
          <w:i w:val="0"/>
          <w:color w:val="2D3748"/>
          <w:sz w:val="20"/>
        </w:rPr>
        <w:t>Especializada en liquidación de prestaciones y armado de cajas para archivo general. El personal reporta alta concentración de trabajo manual en el rotulado, atado y movimiento físico de cajas de comprobantes, operando con equipos informáticos obsoletos.</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liquidación de prestaciones facturadas por profesionales y clínicas. Autonomía: operativa de liquidación reglada.</w:t>
      </w:r>
    </w:p>
    <w:p>
      <w:pPr>
        <w:pStyle w:val="ListBullet"/>
        <w:spacing w:after="80" w:line="276" w:lineRule="auto"/>
      </w:pPr>
      <w:r>
        <w:rPr>
          <w:rFonts w:ascii="Arial" w:hAnsi="Arial"/>
          <w:b/>
          <w:i w:val="0"/>
          <w:color w:val="1A365D"/>
          <w:sz w:val="20"/>
        </w:rPr>
        <w:t xml:space="preserve">Eje 2: Tareas Operativas: </w:t>
      </w:r>
      <w:r>
        <w:rPr>
          <w:rFonts w:ascii="Arial" w:hAnsi="Arial"/>
          <w:b w:val="0"/>
          <w:i w:val="0"/>
          <w:color w:val="2D3748"/>
          <w:sz w:val="20"/>
        </w:rPr>
        <w:t>Carga de facturaciones y embalaje de documentación liquidada para remitir al galpón de archivo.</w:t>
      </w:r>
    </w:p>
    <w:p>
      <w:pPr>
        <w:pStyle w:val="ListBullet"/>
        <w:spacing w:after="80" w:line="276" w:lineRule="auto"/>
      </w:pPr>
      <w:r>
        <w:rPr>
          <w:rFonts w:ascii="Arial" w:hAnsi="Arial"/>
          <w:b/>
          <w:i w:val="0"/>
          <w:color w:val="1A365D"/>
          <w:sz w:val="20"/>
        </w:rPr>
        <w:t xml:space="preserve">Eje 3: Causas de Demora: </w:t>
      </w:r>
      <w:r>
        <w:rPr>
          <w:rFonts w:ascii="Arial" w:hAnsi="Arial"/>
          <w:b w:val="0"/>
          <w:i w:val="0"/>
          <w:color w:val="2D3748"/>
          <w:sz w:val="20"/>
        </w:rPr>
        <w:t>Volumen desmedido de expedientes de reintegros frente a la reducida dotación de personal liquidador.</w:t>
      </w:r>
    </w:p>
    <w:p>
      <w:pPr>
        <w:pStyle w:val="ListBullet"/>
        <w:spacing w:after="80" w:line="276" w:lineRule="auto"/>
      </w:pPr>
      <w:r>
        <w:rPr>
          <w:rFonts w:ascii="Arial" w:hAnsi="Arial"/>
          <w:b/>
          <w:i w:val="0"/>
          <w:color w:val="1A365D"/>
          <w:sz w:val="20"/>
        </w:rPr>
        <w:t xml:space="preserve">Eje 4: Trabajo Analógico Residual: </w:t>
      </w:r>
      <w:r>
        <w:rPr>
          <w:rFonts w:ascii="Arial" w:hAnsi="Arial"/>
          <w:b w:val="0"/>
          <w:i w:val="0"/>
          <w:color w:val="2D3748"/>
          <w:sz w:val="20"/>
        </w:rPr>
        <w:t>Carga manual de facturación y archivo en cajas físicas.</w:t>
      </w:r>
    </w:p>
    <w:p>
      <w:pPr>
        <w:pStyle w:val="ListBullet"/>
        <w:spacing w:after="80" w:line="276" w:lineRule="auto"/>
      </w:pPr>
      <w:r>
        <w:rPr>
          <w:rFonts w:ascii="Arial" w:hAnsi="Arial"/>
          <w:b/>
          <w:i w:val="0"/>
          <w:color w:val="1A365D"/>
          <w:sz w:val="20"/>
        </w:rPr>
        <w:t xml:space="preserve">Eje 5: Hardware Obsoleto: </w:t>
      </w:r>
      <w:r>
        <w:rPr>
          <w:rFonts w:ascii="Arial" w:hAnsi="Arial"/>
          <w:b w:val="0"/>
          <w:i w:val="0"/>
          <w:color w:val="2D3748"/>
          <w:sz w:val="20"/>
        </w:rPr>
        <w:t>Computadoras desactualizadas que ralentizan el procesamiento de datos.</w:t>
      </w:r>
    </w:p>
    <w:p>
      <w:pPr>
        <w:pStyle w:val="ListBullet"/>
        <w:spacing w:after="80" w:line="276" w:lineRule="auto"/>
      </w:pPr>
      <w:r>
        <w:rPr>
          <w:rFonts w:ascii="Arial" w:hAnsi="Arial"/>
          <w:b/>
          <w:i w:val="0"/>
          <w:color w:val="1A365D"/>
          <w:sz w:val="20"/>
        </w:rPr>
        <w:t xml:space="preserve">Eje 6: Propuesta de Modernización: </w:t>
      </w:r>
      <w:r>
        <w:rPr>
          <w:rFonts w:ascii="Arial" w:hAnsi="Arial"/>
          <w:b w:val="0"/>
          <w:i w:val="0"/>
          <w:color w:val="2D3748"/>
          <w:sz w:val="20"/>
        </w:rPr>
        <w:t>Refuerzo de personal liquidador y digitalización completa de la facturación prestacional.</w:t>
      </w:r>
    </w:p>
    <w:p>
      <w:pPr>
        <w:keepNext/>
        <w:spacing w:before="280" w:after="120"/>
      </w:pPr>
      <w:r>
        <w:rPr>
          <w:rFonts w:ascii="Arial" w:hAnsi="Arial"/>
          <w:b/>
          <w:color w:val="0D9488"/>
          <w:sz w:val="25"/>
        </w:rPr>
        <w:t>3.15 División Farmacia (Dependencia de Fiscalización)</w:t>
      </w:r>
    </w:p>
    <w:p>
      <w:pPr>
        <w:keepNext/>
        <w:spacing w:before="160" w:after="80"/>
      </w:pPr>
      <w:r>
        <w:rPr>
          <w:rFonts w:ascii="Arial" w:hAnsi="Arial"/>
          <w:b/>
          <w:i w:val="0"/>
          <w:color w:val="C53030"/>
          <w:sz w:val="22"/>
        </w:rPr>
        <w:t>Diagnóstico Ejecutivo de la División Farmacia</w:t>
      </w:r>
    </w:p>
    <w:p>
      <w:pPr>
        <w:spacing w:after="80" w:line="276" w:lineRule="auto"/>
      </w:pPr>
      <w:r>
        <w:rPr>
          <w:rFonts w:ascii="Arial" w:hAnsi="Arial"/>
          <w:b w:val="0"/>
          <w:i w:val="0"/>
          <w:color w:val="2D3748"/>
          <w:sz w:val="20"/>
        </w:rPr>
        <w:t>La División Farmacia controla y liquida la facturación de medicamentos provistos por colegios farmacéuticos y prestadores (JUFEC, BIOFAR). El área enfrenta un colapso físico: pasillos y escritorios abarrotados de cajas con miles de recetas y troqueles. Algunos prestadores presentan hasta 3.500 comprobantes en papel que el personal debe auditar uno por uno de manera posterior al pago. Se produce una duplicación histórica: BIOFAR factura medicamentos de internación que ya fueron previamente autorizados y cargados en COBOL por los médicos, pero luego presentan toneladas de papel para que la División Farmacia los vuelva a controlar a mano.</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control de facturas, remitos, troqueles y trazabilidad de medicamentos de farmacias y sanatorios. Autonomía: aplicación de débitos y créditos; casos excepcionales se elevan a la superioridad.</w:t>
      </w:r>
    </w:p>
    <w:p>
      <w:pPr>
        <w:pStyle w:val="ListBullet"/>
        <w:spacing w:after="80" w:line="276" w:lineRule="auto"/>
      </w:pPr>
      <w:r>
        <w:rPr>
          <w:rFonts w:ascii="Arial" w:hAnsi="Arial"/>
          <w:b/>
          <w:i w:val="0"/>
          <w:color w:val="1A365D"/>
          <w:sz w:val="20"/>
        </w:rPr>
        <w:t xml:space="preserve">Eje 2: Ajuste de Puesto y Desvíos: </w:t>
      </w:r>
      <w:r>
        <w:rPr>
          <w:rFonts w:ascii="Arial" w:hAnsi="Arial"/>
          <w:b w:val="0"/>
          <w:i w:val="0"/>
          <w:color w:val="2D3748"/>
          <w:sz w:val="20"/>
        </w:rPr>
        <w:t>Tareas de alta responsabilidad fiscal y farmacéutica realizadas en condiciones de hacinamiento por acumulación de cajas.</w:t>
      </w:r>
    </w:p>
    <w:p>
      <w:pPr>
        <w:pStyle w:val="ListBullet"/>
        <w:spacing w:after="80" w:line="276" w:lineRule="auto"/>
      </w:pPr>
      <w:r>
        <w:rPr>
          <w:rFonts w:ascii="Arial" w:hAnsi="Arial"/>
          <w:b/>
          <w:i w:val="0"/>
          <w:color w:val="1A365D"/>
          <w:sz w:val="20"/>
        </w:rPr>
        <w:t xml:space="preserve">Eje 3: Cuello de Botella de los Prestadores Masivos: </w:t>
      </w:r>
      <w:r>
        <w:rPr>
          <w:rFonts w:ascii="Arial" w:hAnsi="Arial"/>
          <w:b w:val="0"/>
          <w:i w:val="0"/>
          <w:color w:val="2D3748"/>
          <w:sz w:val="20"/>
        </w:rPr>
        <w:t>Auditar prestadores con miles de recetas físicas demanda entre 4 y 5 días continuos de trabajo exclusivo por cada prestador masivo, duplicando controles ya realizados.</w:t>
      </w:r>
    </w:p>
    <w:p>
      <w:pPr>
        <w:pStyle w:val="ListBullet"/>
        <w:spacing w:after="80" w:line="276" w:lineRule="auto"/>
      </w:pPr>
      <w:r>
        <w:rPr>
          <w:rFonts w:ascii="Arial" w:hAnsi="Arial"/>
          <w:b/>
          <w:i w:val="0"/>
          <w:color w:val="1A365D"/>
          <w:sz w:val="20"/>
        </w:rPr>
        <w:t xml:space="preserve">Eje 4: Resistencia Analógica y Archivo Físico: </w:t>
      </w:r>
      <w:r>
        <w:rPr>
          <w:rFonts w:ascii="Arial" w:hAnsi="Arial"/>
          <w:b w:val="0"/>
          <w:i w:val="0"/>
          <w:color w:val="2D3748"/>
          <w:sz w:val="20"/>
        </w:rPr>
        <w:t>Se siguen imprimiendo carátulas y liquidaciones ya cargadas en sistemas para agregarlas a expedientes físicos. Pasillos bloqueados por cajas de facturación.</w:t>
      </w:r>
    </w:p>
    <w:p>
      <w:pPr>
        <w:pStyle w:val="ListBullet"/>
        <w:spacing w:after="80" w:line="276" w:lineRule="auto"/>
      </w:pPr>
      <w:r>
        <w:rPr>
          <w:rFonts w:ascii="Arial" w:hAnsi="Arial"/>
          <w:b/>
          <w:i w:val="0"/>
          <w:color w:val="1A365D"/>
          <w:sz w:val="20"/>
        </w:rPr>
        <w:t xml:space="preserve">Eje 5: Entorno Multisistema Inconexos: </w:t>
      </w:r>
      <w:r>
        <w:rPr>
          <w:rFonts w:ascii="Arial" w:hAnsi="Arial"/>
          <w:b w:val="0"/>
          <w:i w:val="0"/>
          <w:color w:val="2D3748"/>
          <w:sz w:val="20"/>
        </w:rPr>
        <w:t>Uso obligatorio y simultáneo de Excel, COBOL, DOCO y sistemas de droguerías en monitores pequeños.</w:t>
      </w:r>
    </w:p>
    <w:p>
      <w:pPr>
        <w:pStyle w:val="ListBullet"/>
        <w:spacing w:after="80" w:line="276" w:lineRule="auto"/>
      </w:pPr>
      <w:r>
        <w:rPr>
          <w:rFonts w:ascii="Arial" w:hAnsi="Arial"/>
          <w:b/>
          <w:i w:val="0"/>
          <w:color w:val="1A365D"/>
          <w:sz w:val="20"/>
        </w:rPr>
        <w:t xml:space="preserve">Eje 6: Propuesta Revolucionaria de Modernización: </w:t>
      </w:r>
      <w:r>
        <w:rPr>
          <w:rFonts w:ascii="Arial" w:hAnsi="Arial"/>
          <w:b w:val="0"/>
          <w:i w:val="0"/>
          <w:color w:val="2D3748"/>
          <w:sz w:val="20"/>
        </w:rPr>
        <w:t>QUE EL PRESTADOR REALICE LA PRE-CARGA DE SU FACTURACIÓN EN UN PORTAL WEB: que solo puedan facturar electrónicamente lo que IOSCor ya autorizó en sistema, eliminando el papel y convirtiendo el control en una validación digital instantánea.</w:t>
      </w:r>
    </w:p>
    <w:p>
      <w:r>
        <w:br w:type="page"/>
      </w:r>
    </w:p>
    <w:p>
      <w:pPr>
        <w:keepNext/>
        <w:spacing w:before="400" w:after="160"/>
        <w:pBdr>
          <w:bottom w:val="single" w:sz="12" w:space="4" w:color="0D9488"/>
        </w:pBdr>
      </w:pPr>
      <w:r>
        <w:rPr>
          <w:rFonts w:ascii="Arial" w:hAnsi="Arial"/>
          <w:b/>
          <w:color w:val="1A365D"/>
          <w:sz w:val="30"/>
        </w:rPr>
        <w:t>4. GERENCIA DE PRESTACIONES</w:t>
      </w:r>
    </w:p>
    <w:p>
      <w:pPr>
        <w:spacing w:after="120" w:line="276" w:lineRule="auto"/>
      </w:pPr>
      <w:r>
        <w:rPr>
          <w:rFonts w:ascii="Arial" w:hAnsi="Arial"/>
          <w:b w:val="0"/>
          <w:i w:val="0"/>
          <w:color w:val="2D3748"/>
          <w:sz w:val="20"/>
        </w:rPr>
        <w:t>La Gerencia de Prestaciones es el núcleo médico, asistencial y de cobertura de salud de IOSCor. De ella dependen las áreas de mayor impacto directo en la vida de los afiliados: la Secretaría Privada de Prestaciones, el Departamento Auditoría Médica, la División Prestaciones Médicas, la División Odontología, el Departamento Patologías Especiales (con sus Divisiones de Planes de Salud y Derivaciones/Convenios de Reciprocidad), el Departamento Prestaciones Farmacéuticas (con su División Farmacología) y el Departamento Accidentes y Riesgos de Trabajo (ART). El relevamiento ampliado —con la incorporación de la Jefa de Auditoría Médica Dra. Carla Scarpieri, auditores médicos, administrativas de mostrador y facturación (Julieta Falcón, Natalia Talavera, Maira Valesini, Graciela Sánchez, Mariano Mansilla y Laura Giménez)— expone una tensión estructural crítica: una demanda sanitaria creciente enfrentada a un modelo asistencial fragmentado, autorizaciones presenciales forzadas, recetas manuscritas ilegibles, el cotejo artesanal de miles de stickers de materiales quirúrgicos y el colapso recurrente de canales informales de mensajería (WhatsApp).</w:t>
      </w:r>
    </w:p>
    <w:p>
      <w:pPr>
        <w:keepNext/>
        <w:spacing w:before="280" w:after="120"/>
      </w:pPr>
      <w:r>
        <w:rPr>
          <w:rFonts w:ascii="Arial" w:hAnsi="Arial"/>
          <w:b/>
          <w:color w:val="0D9488"/>
          <w:sz w:val="25"/>
        </w:rPr>
        <w:t>4.1 División Secretaría Privada de Prestaciones</w:t>
      </w:r>
    </w:p>
    <w:p>
      <w:pPr>
        <w:keepNext/>
        <w:spacing w:before="160" w:after="80"/>
      </w:pPr>
      <w:r>
        <w:rPr>
          <w:rFonts w:ascii="Arial" w:hAnsi="Arial"/>
          <w:b/>
          <w:i w:val="0"/>
          <w:color w:val="1A365D"/>
          <w:sz w:val="22"/>
        </w:rPr>
        <w:t>Diagnóstico Ejecutivo de la Secretaría Privada de Prestaciones</w:t>
      </w:r>
    </w:p>
    <w:p>
      <w:pPr>
        <w:spacing w:after="80" w:line="276" w:lineRule="auto"/>
      </w:pPr>
      <w:r>
        <w:rPr>
          <w:rFonts w:ascii="Arial" w:hAnsi="Arial"/>
          <w:b w:val="0"/>
          <w:i w:val="0"/>
          <w:color w:val="2D3748"/>
          <w:sz w:val="20"/>
        </w:rPr>
        <w:t>Conducida por Marcelo Víctor Canciani (5 a cargo) e integrada por secretarios de gestión como Guido Martín Fontana Ferro, María Josefina Abraham, Cynthia Lavignolle y Matías Torres, esta secretaría actúa como el filtro técnico final de los casos más sensibles de la obra social (amparos judiciales, cirugías de alta complejidad, provisión de prótesis importadas, reintegros y autorizaciones de oxigenoterapia y cardiología con el ICC). Los secretarios deben realizar dictámenes en procesador de texto, imprimirlos para la firma manuscrita de la Gerente, escanearlos y subirlos a DOCO. Se destaca la urgencia de dotar a los secretarios y auditores de herramientas digitales de contacto y una App para el seguimiento de expedientes, terminando con el traslado físico a pie hacia otras oficinas para cruzar datos de afiliación.</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análisis de expedientes médicos, elaboración de dictámenes técnicos y coordinación de las áreas de salud. Autonomía: operativa de control; las autorizaciones de excepción o montos elevados corresponden con exclusividad a la Gerencia e Intervención.</w:t>
      </w:r>
    </w:p>
    <w:p>
      <w:pPr>
        <w:pStyle w:val="ListBullet"/>
        <w:spacing w:after="80" w:line="276" w:lineRule="auto"/>
      </w:pPr>
      <w:r>
        <w:rPr>
          <w:rFonts w:ascii="Arial" w:hAnsi="Arial"/>
          <w:b/>
          <w:i w:val="0"/>
          <w:color w:val="1A365D"/>
          <w:sz w:val="20"/>
        </w:rPr>
        <w:t xml:space="preserve">Eje 2: Ajuste de Puesto y Tareas Críticas: </w:t>
      </w:r>
      <w:r>
        <w:rPr>
          <w:rFonts w:ascii="Arial" w:hAnsi="Arial"/>
          <w:b w:val="0"/>
          <w:i w:val="0"/>
          <w:color w:val="2D3748"/>
          <w:sz w:val="20"/>
        </w:rPr>
        <w:t>Alineación con el rol. Dependencia crítica en la coordinación de materiales quirúrgicos para cirugías programadas de urgencia.</w:t>
      </w:r>
    </w:p>
    <w:p>
      <w:pPr>
        <w:pStyle w:val="ListBullet"/>
        <w:spacing w:after="80" w:line="276" w:lineRule="auto"/>
      </w:pPr>
      <w:r>
        <w:rPr>
          <w:rFonts w:ascii="Arial" w:hAnsi="Arial"/>
          <w:b/>
          <w:i w:val="0"/>
          <w:color w:val="1A365D"/>
          <w:sz w:val="20"/>
        </w:rPr>
        <w:t xml:space="preserve">Eje 3: Cadena de Trámites y Demoras: </w:t>
      </w:r>
      <w:r>
        <w:rPr>
          <w:rFonts w:ascii="Arial" w:hAnsi="Arial"/>
          <w:b w:val="0"/>
          <w:i w:val="0"/>
          <w:color w:val="2D3748"/>
          <w:sz w:val="20"/>
        </w:rPr>
        <w:t>Trámites: provisión de materiales, reintegros, autorizaciones del cardiológico. La principal demora es la firma hológrafa final y la espera de cotizaciones de proveedores.</w:t>
      </w:r>
    </w:p>
    <w:p>
      <w:pPr>
        <w:pStyle w:val="ListBullet"/>
        <w:spacing w:after="80" w:line="276" w:lineRule="auto"/>
      </w:pPr>
      <w:r>
        <w:rPr>
          <w:rFonts w:ascii="Arial" w:hAnsi="Arial"/>
          <w:b/>
          <w:i w:val="0"/>
          <w:color w:val="1A365D"/>
          <w:sz w:val="20"/>
        </w:rPr>
        <w:t xml:space="preserve">Eje 4: Circuito de Papel y Firma Digital Ausente: </w:t>
      </w:r>
      <w:r>
        <w:rPr>
          <w:rFonts w:ascii="Arial" w:hAnsi="Arial"/>
          <w:b w:val="0"/>
          <w:i w:val="0"/>
          <w:color w:val="2D3748"/>
          <w:sz w:val="20"/>
        </w:rPr>
        <w:t>Los dictámenes se redactan digitalmente pero deben imprimirse para firmarse a mano y luego escanearse para DOCO, generando un circuito circular ineficiente.</w:t>
      </w:r>
    </w:p>
    <w:p>
      <w:pPr>
        <w:pStyle w:val="ListBullet"/>
        <w:spacing w:after="80" w:line="276" w:lineRule="auto"/>
      </w:pPr>
      <w:r>
        <w:rPr>
          <w:rFonts w:ascii="Arial" w:hAnsi="Arial"/>
          <w:b/>
          <w:i w:val="0"/>
          <w:color w:val="1A365D"/>
          <w:sz w:val="20"/>
        </w:rPr>
        <w:t xml:space="preserve">Eje 5: Desconexión Informática: </w:t>
      </w:r>
      <w:r>
        <w:rPr>
          <w:rFonts w:ascii="Arial" w:hAnsi="Arial"/>
          <w:b w:val="0"/>
          <w:i w:val="0"/>
          <w:color w:val="2D3748"/>
          <w:sz w:val="20"/>
        </w:rPr>
        <w:t>Para cruzar datos de afiliación el personal debe caminar hasta la oficina de Beneficiarios al no disponer de un módulo de consulta integrado en pantalla.</w:t>
      </w:r>
    </w:p>
    <w:p>
      <w:pPr>
        <w:pStyle w:val="ListBullet"/>
        <w:spacing w:after="80" w:line="276" w:lineRule="auto"/>
      </w:pPr>
      <w:r>
        <w:rPr>
          <w:rFonts w:ascii="Arial" w:hAnsi="Arial"/>
          <w:b/>
          <w:i w:val="0"/>
          <w:color w:val="1A365D"/>
          <w:sz w:val="20"/>
        </w:rPr>
        <w:t xml:space="preserve">Eje 6: Propuesta de Modernización: </w:t>
      </w:r>
      <w:r>
        <w:rPr>
          <w:rFonts w:ascii="Arial" w:hAnsi="Arial"/>
          <w:b w:val="0"/>
          <w:i w:val="0"/>
          <w:color w:val="2D3748"/>
          <w:sz w:val="20"/>
        </w:rPr>
        <w:t>Implementación de Firma Digital en dictámenes y digitalización de punta a punta de autorizaciones de alta complejidad y oxigenoterapia.</w:t>
      </w:r>
    </w:p>
    <w:p>
      <w:pPr>
        <w:keepNext/>
        <w:spacing w:before="280" w:after="120"/>
      </w:pPr>
      <w:r>
        <w:rPr>
          <w:rFonts w:ascii="Arial" w:hAnsi="Arial"/>
          <w:b/>
          <w:color w:val="0D9488"/>
          <w:sz w:val="25"/>
        </w:rPr>
        <w:t>4.2 Departamento Auditoría Médica (Cuerpo Médico Auditor, Internaciones y Facturación)</w:t>
      </w:r>
    </w:p>
    <w:p>
      <w:pPr>
        <w:keepNext/>
        <w:spacing w:before="160" w:after="80"/>
      </w:pPr>
      <w:r>
        <w:rPr>
          <w:rFonts w:ascii="Arial" w:hAnsi="Arial"/>
          <w:b/>
          <w:i w:val="0"/>
          <w:color w:val="C53030"/>
          <w:sz w:val="22"/>
        </w:rPr>
        <w:t>Diagnóstico Ejecutivo del Departamento Auditoría Médica</w:t>
      </w:r>
    </w:p>
    <w:p>
      <w:pPr>
        <w:spacing w:after="80" w:line="276" w:lineRule="auto"/>
      </w:pPr>
      <w:r>
        <w:rPr>
          <w:rFonts w:ascii="Arial" w:hAnsi="Arial"/>
          <w:b w:val="0"/>
          <w:i w:val="0"/>
          <w:color w:val="2D3748"/>
          <w:sz w:val="20"/>
        </w:rPr>
        <w:t>El Departamento Auditoría Médica nuclea a más de 14 profesionales y administrativos (Dres. Erro, Pozzer, Sorabella, John, Giménez, Ortiz, Sánchez y agentes administrativas como Valesini, Talavera y Falcón Velasco). El relevamiento ampliado pone al descubierto dos DISFUNCIONES OPERATIVAS DE EXTREMA GRAVEDAD: 1) AUDITORÍA ARTESANAL DE FACTURACIÓN: la tarea que por lejos consume más tiempo en toda la gerencia es la auditoría de facturación de prestadores quirúrgicos (detallada por Julieta Falcón), que exige abrir protocolos operatorios en papel, leer qué insumos se usaron, buscar los stickers adhesivos de prótesis y mallas uno por uno en fojas físicas, verificar marca, medida y cantidad, y compararlo contra lo facturado en 3 o 4 sistemas simultáneos; y 2) DISPERSIÓN FÍSICA Y PAPEL RESIDUAL: pacientes que traen pedidos médicos digitales en sus celulares deben ser impresos por las administrativas en impresoras desgastadas para que el médico los firme en birome, debiendo subir tres pisos por escaleras, registrando el mismo expediente hasta cuatro veces (sistema, papel, cuaderno y Excel).</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Actividades Principales y Autonomía Decisional: </w:t>
      </w:r>
      <w:r>
        <w:rPr>
          <w:rFonts w:ascii="Arial" w:hAnsi="Arial"/>
          <w:b w:val="0"/>
          <w:i w:val="0"/>
          <w:color w:val="2D3748"/>
          <w:sz w:val="20"/>
        </w:rPr>
        <w:t>Misión: auditar con criterio científico y normativo las solicitudes médicas para garantizar calidad y sostenibilidad financiera. Actividades: visado de internaciones y cirugías, auditoría de recetas de internados, dictamen de prótesis, auditoría en terreno (clínicas, geriátricos) y control de mostrador. Autonomía: técnica médica en prácticas nomencladas; prácticas no nomencladas o de muy alto costo exigen autorización de la Gerencia.</w:t>
      </w:r>
    </w:p>
    <w:p>
      <w:pPr>
        <w:pStyle w:val="ListBullet"/>
        <w:spacing w:after="80" w:line="276" w:lineRule="auto"/>
      </w:pPr>
      <w:r>
        <w:rPr>
          <w:rFonts w:ascii="Arial" w:hAnsi="Arial"/>
          <w:b/>
          <w:i w:val="0"/>
          <w:color w:val="1A365D"/>
          <w:sz w:val="20"/>
        </w:rPr>
        <w:t xml:space="preserve">Eje 2: Ajuste de Puesto y Desgaste por Multitarea: </w:t>
      </w:r>
      <w:r>
        <w:rPr>
          <w:rFonts w:ascii="Arial" w:hAnsi="Arial"/>
          <w:b w:val="0"/>
          <w:i w:val="0"/>
          <w:color w:val="2D3748"/>
          <w:sz w:val="20"/>
        </w:rPr>
        <w:t>Los médicos denuncian sobrecarga por multitareas administrativas no médicas (conteo manual de fármacos en recetas de papel, búsqueda de códigos). Asimismo, señalan que los ingresantes renuncian rápidamente, generando un ciclo constante de desgaste en la capacitación de reemplazos.</w:t>
      </w:r>
    </w:p>
    <w:p>
      <w:pPr>
        <w:pStyle w:val="ListBullet"/>
        <w:spacing w:after="80" w:line="276" w:lineRule="auto"/>
      </w:pPr>
      <w:r>
        <w:rPr>
          <w:rFonts w:ascii="Arial" w:hAnsi="Arial"/>
          <w:b/>
          <w:i w:val="0"/>
          <w:color w:val="1A365D"/>
          <w:sz w:val="20"/>
        </w:rPr>
        <w:t xml:space="preserve">Eje 3: Cuello de Botella: Dispersión Física y Letra Ilegible: </w:t>
      </w:r>
      <w:r>
        <w:rPr>
          <w:rFonts w:ascii="Arial" w:hAnsi="Arial"/>
          <w:b w:val="0"/>
          <w:i w:val="0"/>
          <w:color w:val="2D3748"/>
          <w:sz w:val="20"/>
        </w:rPr>
        <w:t>El mayor tiempo se pierde en descifrar recetas manuscritas ilegibles y en el traslado físico de papeles entre la Planta Baja y el 3er piso. En el interior, las prácticas ambulatorias se envían escaneadas pero deben imprimirse para visarse.</w:t>
      </w:r>
    </w:p>
    <w:p>
      <w:pPr>
        <w:pStyle w:val="ListBullet"/>
        <w:spacing w:after="80" w:line="276" w:lineRule="auto"/>
      </w:pPr>
      <w:r>
        <w:rPr>
          <w:rFonts w:ascii="Arial" w:hAnsi="Arial"/>
          <w:b/>
          <w:i w:val="0"/>
          <w:color w:val="1A365D"/>
          <w:sz w:val="20"/>
        </w:rPr>
        <w:t xml:space="preserve">Eje 4: Papel Físico Masivo y Escritura a Mano: </w:t>
      </w:r>
      <w:r>
        <w:rPr>
          <w:rFonts w:ascii="Arial" w:hAnsi="Arial"/>
          <w:b w:val="0"/>
          <w:i w:val="0"/>
          <w:color w:val="2D3748"/>
          <w:sz w:val="20"/>
        </w:rPr>
        <w:t>Casi la totalidad de las solicitudes ambulatorias, recetas de internados e historias clínicas se manejan en papel con firma y sello a tinta. El personal de planta baja debe transcribir manualmente los códigos autorizados a la orden médica de papel.</w:t>
      </w:r>
    </w:p>
    <w:p>
      <w:pPr>
        <w:pStyle w:val="ListBullet"/>
        <w:spacing w:after="80" w:line="276" w:lineRule="auto"/>
      </w:pPr>
      <w:r>
        <w:rPr>
          <w:rFonts w:ascii="Arial" w:hAnsi="Arial"/>
          <w:b/>
          <w:i w:val="0"/>
          <w:color w:val="1A365D"/>
          <w:sz w:val="20"/>
        </w:rPr>
        <w:t xml:space="preserve">Eje 5: Obsolescencia de Equipos y Fallas de Sistema: </w:t>
      </w:r>
      <w:r>
        <w:rPr>
          <w:rFonts w:ascii="Arial" w:hAnsi="Arial"/>
          <w:b w:val="0"/>
          <w:i w:val="0"/>
          <w:color w:val="2D3748"/>
          <w:sz w:val="20"/>
        </w:rPr>
        <w:t>Computadoras muy lentas que se apagan solas, monitores pequeños, internet lento y sistema de internaciones sin buscador integrado por DNI.</w:t>
      </w:r>
    </w:p>
    <w:p>
      <w:pPr>
        <w:pStyle w:val="ListBullet"/>
        <w:spacing w:after="80" w:line="276" w:lineRule="auto"/>
      </w:pPr>
      <w:r>
        <w:rPr>
          <w:rFonts w:ascii="Arial" w:hAnsi="Arial"/>
          <w:b/>
          <w:i w:val="0"/>
          <w:color w:val="1A365D"/>
          <w:sz w:val="20"/>
        </w:rPr>
        <w:t xml:space="preserve">Eje 6: Experiencia del Afiliado y Reclamos: </w:t>
      </w:r>
      <w:r>
        <w:rPr>
          <w:rFonts w:ascii="Arial" w:hAnsi="Arial"/>
          <w:b w:val="0"/>
          <w:i w:val="0"/>
          <w:color w:val="2D3748"/>
          <w:sz w:val="20"/>
        </w:rPr>
        <w:t>Los afiliados reclaman violentamente por el cobro indebido de 'plus' por parte de los médicos prestadores y por las largas esperas en planta baja. Propuesta: PRESENCIA DE MÉDICOS AUDITORES EN PLANTA BAJA de forma rotativa y desarrollo de un SISTEMA DE AUTORIZACIÓN ONLINE AMBULATORIA mediante App/Web para que el paciente no concurra a la sede.</w:t>
      </w:r>
    </w:p>
    <w:p>
      <w:pPr>
        <w:keepNext/>
        <w:spacing w:before="280" w:after="120"/>
      </w:pPr>
      <w:r>
        <w:rPr>
          <w:rFonts w:ascii="Arial" w:hAnsi="Arial"/>
          <w:b/>
          <w:color w:val="0D9488"/>
          <w:sz w:val="25"/>
        </w:rPr>
        <w:t>4.3 División Prestaciones Médicas (Dependencia de Auditoría Médica)</w:t>
      </w:r>
    </w:p>
    <w:p>
      <w:pPr>
        <w:keepNext/>
        <w:spacing w:before="160" w:after="80"/>
      </w:pPr>
      <w:r>
        <w:rPr>
          <w:rFonts w:ascii="Arial" w:hAnsi="Arial"/>
          <w:b/>
          <w:i w:val="0"/>
          <w:color w:val="C53030"/>
          <w:sz w:val="22"/>
        </w:rPr>
        <w:t>Diagnóstico Ejecutivo de la División Prestaciones Médicas</w:t>
      </w:r>
    </w:p>
    <w:p>
      <w:pPr>
        <w:spacing w:after="80" w:line="276" w:lineRule="auto"/>
      </w:pPr>
      <w:r>
        <w:rPr>
          <w:rFonts w:ascii="Arial" w:hAnsi="Arial"/>
          <w:b w:val="0"/>
          <w:i w:val="0"/>
          <w:color w:val="2D3748"/>
          <w:sz w:val="20"/>
        </w:rPr>
        <w:t>Conducida por la Dra. Carla Vanessa Scarpieri (con un equipo de 14 agentes: 7 médicos auditores, 5 administrativos y 2 en atención de mostrador en PB) e integrada por el Dr. Mariano Wenceslao Mansilla, esta división es la responsable de la dirección, supervisión y coordinación de los profesionales auditores y del control de calidad de la atención médica. La Dra. Scarpieri alerta sobre una CRÍTICA ESCASEZ DE PERSONAL MÉDICO: ante la falta de auditores, la propia Jefa de División debe asumir tareas operativas como realizar autorizaciones ambulatorias de Capital e Interior, autorizar medicamentos, realizar auditorías en terreno y atender personalmente a afiliados, viéndose obligada a veces a intervenir en vuelos sanitarios o paneles oncológicos que deberían corresponder a otras áreas. A esto se suma que los médicos carecen de celulares y correos institucionales, debiendo usar sus líneas privadas para comunicarse con colegas y prestadores.</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dirigir, supervisar y unificar criterios institucionales de auditoría médica; controlar la facturación de clínicas, sanatorios y laboratorios; y auditar internaciones de alta complejidad. Autonomía: plena en aplicación de nomencladores y débitos a prestadores; prestaciones fuera de convenio o aranceles especiales requieren autorización superior.</w:t>
      </w:r>
    </w:p>
    <w:p>
      <w:pPr>
        <w:pStyle w:val="ListBullet"/>
        <w:spacing w:after="80" w:line="276" w:lineRule="auto"/>
      </w:pPr>
      <w:r>
        <w:rPr>
          <w:rFonts w:ascii="Arial" w:hAnsi="Arial"/>
          <w:b/>
          <w:i w:val="0"/>
          <w:color w:val="1A365D"/>
          <w:sz w:val="20"/>
        </w:rPr>
        <w:t xml:space="preserve">Eje 2: Sobrecarga por Falta de Personal Médico: </w:t>
      </w:r>
      <w:r>
        <w:rPr>
          <w:rFonts w:ascii="Arial" w:hAnsi="Arial"/>
          <w:b w:val="0"/>
          <w:i w:val="0"/>
          <w:color w:val="2D3748"/>
          <w:sz w:val="20"/>
        </w:rPr>
        <w:t>Déficit agudo de profesionales médicos: los auditores deben desdoblarse en autorizaciones de mostrador, expedientes de reintegro y visitas sanatoriales, ralentizando la velocidad de respuesta.</w:t>
      </w:r>
    </w:p>
    <w:p>
      <w:pPr>
        <w:pStyle w:val="ListBullet"/>
        <w:spacing w:after="80" w:line="276" w:lineRule="auto"/>
      </w:pPr>
      <w:r>
        <w:rPr>
          <w:rFonts w:ascii="Arial" w:hAnsi="Arial"/>
          <w:b/>
          <w:i w:val="0"/>
          <w:color w:val="1A365D"/>
          <w:sz w:val="20"/>
        </w:rPr>
        <w:t xml:space="preserve">Eje 3: Cuello de Botella: Expedientes Incompletos y Falta de Estandarización: </w:t>
      </w:r>
      <w:r>
        <w:rPr>
          <w:rFonts w:ascii="Arial" w:hAnsi="Arial"/>
          <w:b w:val="0"/>
          <w:i w:val="0"/>
          <w:color w:val="2D3748"/>
          <w:sz w:val="20"/>
        </w:rPr>
        <w:t>El mayor tiempo se pierde corrigiendo expedientes médicos iniciados con documentación incompleta ('pendientes') y en la falta de unificación de criterios con prestadores sanatoriales.</w:t>
      </w:r>
    </w:p>
    <w:p>
      <w:pPr>
        <w:pStyle w:val="ListBullet"/>
        <w:spacing w:after="80" w:line="276" w:lineRule="auto"/>
      </w:pPr>
      <w:r>
        <w:rPr>
          <w:rFonts w:ascii="Arial" w:hAnsi="Arial"/>
          <w:b/>
          <w:i w:val="0"/>
          <w:color w:val="1A365D"/>
          <w:sz w:val="20"/>
        </w:rPr>
        <w:t xml:space="preserve">Eje 4: Convivencia Perjudicial de Papel y Digital: </w:t>
      </w:r>
      <w:r>
        <w:rPr>
          <w:rFonts w:ascii="Arial" w:hAnsi="Arial"/>
          <w:b w:val="0"/>
          <w:i w:val="0"/>
          <w:color w:val="2D3748"/>
          <w:sz w:val="20"/>
        </w:rPr>
        <w:t>Coexisten sistemas digitales con carpetas de papel que deben ser revisadas hoja por hoja, obligando a los médicos a realizar transcripciones manuales.</w:t>
      </w:r>
    </w:p>
    <w:p>
      <w:pPr>
        <w:pStyle w:val="ListBullet"/>
        <w:spacing w:after="80" w:line="276" w:lineRule="auto"/>
      </w:pPr>
      <w:r>
        <w:rPr>
          <w:rFonts w:ascii="Arial" w:hAnsi="Arial"/>
          <w:b/>
          <w:i w:val="0"/>
          <w:color w:val="1A365D"/>
          <w:sz w:val="20"/>
        </w:rPr>
        <w:t xml:space="preserve">Eje 5: Carencia de Canales Oficiales para Médicos: </w:t>
      </w:r>
      <w:r>
        <w:rPr>
          <w:rFonts w:ascii="Arial" w:hAnsi="Arial"/>
          <w:b w:val="0"/>
          <w:i w:val="0"/>
          <w:color w:val="2D3748"/>
          <w:sz w:val="20"/>
        </w:rPr>
        <w:t>Los médicos auditores no disponen de teléfonos celulares corporativos ni correos institucionales para interactuar con prestadores externos, viéndose expuestos en sus dispositivos particulares.</w:t>
      </w:r>
    </w:p>
    <w:p>
      <w:pPr>
        <w:pStyle w:val="ListBullet"/>
        <w:spacing w:after="80" w:line="276" w:lineRule="auto"/>
      </w:pPr>
      <w:r>
        <w:rPr>
          <w:rFonts w:ascii="Arial" w:hAnsi="Arial"/>
          <w:b/>
          <w:i w:val="0"/>
          <w:color w:val="1A365D"/>
          <w:sz w:val="20"/>
        </w:rPr>
        <w:t xml:space="preserve">Eje 6: Propuestas Clave de la Jefatura: </w:t>
      </w:r>
      <w:r>
        <w:rPr>
          <w:rFonts w:ascii="Arial" w:hAnsi="Arial"/>
          <w:b w:val="0"/>
          <w:i w:val="0"/>
          <w:color w:val="2D3748"/>
          <w:sz w:val="20"/>
        </w:rPr>
        <w:t>1) Dotación de CELULARES Y CORREOS INSTITUCIONALES para auditorías telefónicas inmediatas; 2) Plataforma web con topes automáticos de prácticas por afiliado; 3) App interactiva con videos explicativos de prestaciones para el afiliado; y 4) Incorporación de más profesionales médicos con remuneraciones acordes.</w:t>
      </w:r>
    </w:p>
    <w:p>
      <w:pPr>
        <w:keepNext/>
        <w:spacing w:before="280" w:after="120"/>
      </w:pPr>
      <w:r>
        <w:rPr>
          <w:rFonts w:ascii="Arial" w:hAnsi="Arial"/>
          <w:b/>
          <w:color w:val="0D9488"/>
          <w:sz w:val="25"/>
        </w:rPr>
        <w:t>4.4 División Odontología (Dependencia de Auditoría Médica)</w:t>
      </w:r>
    </w:p>
    <w:p>
      <w:pPr>
        <w:keepNext/>
        <w:spacing w:before="160" w:after="80"/>
      </w:pPr>
      <w:r>
        <w:rPr>
          <w:rFonts w:ascii="Arial" w:hAnsi="Arial"/>
          <w:b/>
          <w:i w:val="0"/>
          <w:color w:val="C53030"/>
          <w:sz w:val="22"/>
        </w:rPr>
        <w:t>Diagnóstico Ejecutivo de la División Odontología</w:t>
      </w:r>
    </w:p>
    <w:p>
      <w:pPr>
        <w:spacing w:after="80" w:line="276" w:lineRule="auto"/>
      </w:pPr>
      <w:r>
        <w:rPr>
          <w:rFonts w:ascii="Arial" w:hAnsi="Arial"/>
          <w:b w:val="0"/>
          <w:i w:val="0"/>
          <w:color w:val="2D3748"/>
          <w:sz w:val="20"/>
        </w:rPr>
        <w:t>Audita y autoriza tratamientos odontológicos, cirugías maxilofaciales, diagnósticos por imágenes (panorámicas, tomografías) y liquida facturación de entidades deontológicas. El relevamiento evidencia una asimetría territorial inaceptable: mientras a los afiliados del interior se les autorizan las prácticas de manera digital u online, a los afiliados de Capital se les exige concurrir presencialmente a la sede central con fichas de papel para revisión bucal. Además, las odontólogas deben realizar auditorías clínicas en un espacio no adecuado y sin instrumental de inspección óptimo.</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auditoría odontológica técnica y control de garantías de tratamientos. Autonomía: aplicación de criterio clínico en urgencias y garantías; cirugías complejas bajo anestesia general requieren expediente formal.</w:t>
      </w:r>
    </w:p>
    <w:p>
      <w:pPr>
        <w:pStyle w:val="ListBullet"/>
        <w:spacing w:after="80" w:line="276" w:lineRule="auto"/>
      </w:pPr>
      <w:r>
        <w:rPr>
          <w:rFonts w:ascii="Arial" w:hAnsi="Arial"/>
          <w:b/>
          <w:i w:val="0"/>
          <w:color w:val="1A365D"/>
          <w:sz w:val="20"/>
        </w:rPr>
        <w:t xml:space="preserve">Eje 2: Ajuste de Puesto y Condiciones Físicas: </w:t>
      </w:r>
      <w:r>
        <w:rPr>
          <w:rFonts w:ascii="Arial" w:hAnsi="Arial"/>
          <w:b w:val="0"/>
          <w:i w:val="0"/>
          <w:color w:val="2D3748"/>
          <w:sz w:val="20"/>
        </w:rPr>
        <w:t>Coincidencia con la labor profesional, pero demandan un consultorio de auditoría privado y no un box expuesto frente al público, con instrumental esterilizado adecuado.</w:t>
      </w:r>
    </w:p>
    <w:p>
      <w:pPr>
        <w:pStyle w:val="ListBullet"/>
        <w:spacing w:after="80" w:line="276" w:lineRule="auto"/>
      </w:pPr>
      <w:r>
        <w:rPr>
          <w:rFonts w:ascii="Arial" w:hAnsi="Arial"/>
          <w:b/>
          <w:i w:val="0"/>
          <w:color w:val="1A365D"/>
          <w:sz w:val="20"/>
        </w:rPr>
        <w:t xml:space="preserve">Eje 3: Procesos de Mayor Demora: </w:t>
      </w:r>
      <w:r>
        <w:rPr>
          <w:rFonts w:ascii="Arial" w:hAnsi="Arial"/>
          <w:b w:val="0"/>
          <w:i w:val="0"/>
          <w:color w:val="2D3748"/>
          <w:sz w:val="20"/>
        </w:rPr>
        <w:t>La auditoría presencial de pacientes con discapacidad y la carga manual de fichas odontológicas en el sistema Crypto.</w:t>
      </w:r>
    </w:p>
    <w:p>
      <w:pPr>
        <w:pStyle w:val="ListBullet"/>
        <w:spacing w:after="80" w:line="276" w:lineRule="auto"/>
      </w:pPr>
      <w:r>
        <w:rPr>
          <w:rFonts w:ascii="Arial" w:hAnsi="Arial"/>
          <w:b/>
          <w:i w:val="0"/>
          <w:color w:val="1A365D"/>
          <w:sz w:val="20"/>
        </w:rPr>
        <w:t xml:space="preserve">Eje 4: Papel Físico y Sellos Múltiples: </w:t>
      </w:r>
      <w:r>
        <w:rPr>
          <w:rFonts w:ascii="Arial" w:hAnsi="Arial"/>
          <w:b w:val="0"/>
          <w:i w:val="0"/>
          <w:color w:val="2D3748"/>
          <w:sz w:val="20"/>
        </w:rPr>
        <w:t>Fichas odontológicas de cartón/papel, pedidos de radiografías en papel y aplicación de múltiples sellos manuales por cada ficha autorizada.</w:t>
      </w:r>
    </w:p>
    <w:p>
      <w:pPr>
        <w:pStyle w:val="ListBullet"/>
        <w:spacing w:after="80" w:line="276" w:lineRule="auto"/>
      </w:pPr>
      <w:r>
        <w:rPr>
          <w:rFonts w:ascii="Arial" w:hAnsi="Arial"/>
          <w:b/>
          <w:i w:val="0"/>
          <w:color w:val="1A365D"/>
          <w:sz w:val="20"/>
        </w:rPr>
        <w:t xml:space="preserve">Eje 5: Falla de Sistemas Legacy: </w:t>
      </w:r>
      <w:r>
        <w:rPr>
          <w:rFonts w:ascii="Arial" w:hAnsi="Arial"/>
          <w:b w:val="0"/>
          <w:i w:val="0"/>
          <w:color w:val="2D3748"/>
          <w:sz w:val="20"/>
        </w:rPr>
        <w:t>El sistema Crypto de odontología presenta bloqueos frecuentes que interrumpen la carga de facturación.</w:t>
      </w:r>
    </w:p>
    <w:p>
      <w:pPr>
        <w:pStyle w:val="ListBullet"/>
        <w:spacing w:after="80" w:line="276" w:lineRule="auto"/>
      </w:pPr>
      <w:r>
        <w:rPr>
          <w:rFonts w:ascii="Arial" w:hAnsi="Arial"/>
          <w:b/>
          <w:i w:val="0"/>
          <w:color w:val="1A365D"/>
          <w:sz w:val="20"/>
        </w:rPr>
        <w:t xml:space="preserve">Eje 6: Reclamos del Afiliado y Modernización: </w:t>
      </w:r>
      <w:r>
        <w:rPr>
          <w:rFonts w:ascii="Arial" w:hAnsi="Arial"/>
          <w:b w:val="0"/>
          <w:i w:val="0"/>
          <w:color w:val="2D3748"/>
          <w:sz w:val="20"/>
        </w:rPr>
        <w:t>El principal reclamo es el elevado 'plus' que cobran los odontólogos particulares por encima del arancel oficial y la falta de prestadores en el interior. Propuesta: AUTORIZACIÓN VIRTUAL 100% de diagnósticos por imagen y fichas odontológicas vía web, igualando el esquema de Capital al del Interior.</w:t>
      </w:r>
    </w:p>
    <w:p>
      <w:pPr>
        <w:keepNext/>
        <w:spacing w:before="280" w:after="120"/>
      </w:pPr>
      <w:r>
        <w:rPr>
          <w:rFonts w:ascii="Arial" w:hAnsi="Arial"/>
          <w:b/>
          <w:color w:val="0D9488"/>
          <w:sz w:val="25"/>
        </w:rPr>
        <w:t>4.5 Departamento Patologías Especiales (Discapacidad, Crónicos y Alta Complejidad)</w:t>
      </w:r>
    </w:p>
    <w:p>
      <w:pPr>
        <w:keepNext/>
        <w:spacing w:before="160" w:after="80"/>
      </w:pPr>
      <w:r>
        <w:rPr>
          <w:rFonts w:ascii="Arial" w:hAnsi="Arial"/>
          <w:b/>
          <w:i w:val="0"/>
          <w:color w:val="C53030"/>
          <w:sz w:val="22"/>
        </w:rPr>
        <w:t>Diagnóstico Ejecutivo del Departamento Patologías Especiales</w:t>
      </w:r>
    </w:p>
    <w:p>
      <w:pPr>
        <w:spacing w:after="80" w:line="276" w:lineRule="auto"/>
      </w:pPr>
      <w:r>
        <w:rPr>
          <w:rFonts w:ascii="Arial" w:hAnsi="Arial"/>
          <w:b w:val="0"/>
          <w:i w:val="0"/>
          <w:color w:val="2D3748"/>
          <w:sz w:val="20"/>
        </w:rPr>
        <w:t>Es el área de mayor sensibilidad social y sanitaria de IOSCor, conducida por Sonia Elizabeth Castillo (15 a cargo). Gestiona la cobertura de discapacidades (centros de día, maestras de apoyo a la inclusión, transporte adaptado), patologías crónicas (diabetes, HTA, asma, oncología, diálisis), trasplantes (SINTRA) y fertilización asistida. El departamento sufre un CUELLO DE BOTELLA TECNOLÓGICO INADMISIBLE: el envío de chequeras a miles de pacientes crónicos se realiza mediante cuentas corporativas de WhatsApp, las cuales SON BLOQUEADAS PERIÓDICAMENTE POR META al detectar envíos masivos de archivos PDF. Esto interrumpe la entrega de medicación vital y satura los teléfonos con quejas desesperadas.</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auditar, emitir y gestionar planes especiales de salud, discapacidad y subsidios de alta complejidad. Autonomía: aplicación de normativas de planes; excepciones o medicamentos fuera de vademécum requieren resolución conjunta con Gerencia e Intervención.</w:t>
      </w:r>
    </w:p>
    <w:p>
      <w:pPr>
        <w:pStyle w:val="ListBullet"/>
        <w:spacing w:after="80" w:line="276" w:lineRule="auto"/>
      </w:pPr>
      <w:r>
        <w:rPr>
          <w:rFonts w:ascii="Arial" w:hAnsi="Arial"/>
          <w:b/>
          <w:i w:val="0"/>
          <w:color w:val="1A365D"/>
          <w:sz w:val="20"/>
        </w:rPr>
        <w:t xml:space="preserve">Eje 2: Ajuste de Puesto y Tareas Críticas: </w:t>
      </w:r>
      <w:r>
        <w:rPr>
          <w:rFonts w:ascii="Arial" w:hAnsi="Arial"/>
          <w:b w:val="0"/>
          <w:i w:val="0"/>
          <w:color w:val="2D3748"/>
          <w:sz w:val="20"/>
        </w:rPr>
        <w:t>Alta especialización médica y administrativa. Tarea crítica concentrada: la auditoría técnica de ingreso a discapacidad y la certificación de centros terapéuticos.</w:t>
      </w:r>
    </w:p>
    <w:p>
      <w:pPr>
        <w:pStyle w:val="ListBullet"/>
        <w:spacing w:after="80" w:line="276" w:lineRule="auto"/>
      </w:pPr>
      <w:r>
        <w:rPr>
          <w:rFonts w:ascii="Arial" w:hAnsi="Arial"/>
          <w:b/>
          <w:i w:val="0"/>
          <w:color w:val="1A365D"/>
          <w:sz w:val="20"/>
        </w:rPr>
        <w:t xml:space="preserve">Eje 3: Cadena de Valor y Colapso de Canales de Emisión: </w:t>
      </w:r>
      <w:r>
        <w:rPr>
          <w:rFonts w:ascii="Arial" w:hAnsi="Arial"/>
          <w:b w:val="0"/>
          <w:i w:val="0"/>
          <w:color w:val="2D3748"/>
          <w:sz w:val="20"/>
        </w:rPr>
        <w:t>La auditoría médica funciona con eficiencia interna, pero el proceso colapsa en la etapa final de entrega de la chequera al beneficiario debido a la restricción técnica de las vías informáticas actuales.</w:t>
      </w:r>
    </w:p>
    <w:p>
      <w:pPr>
        <w:pStyle w:val="ListBullet"/>
        <w:spacing w:after="80" w:line="276" w:lineRule="auto"/>
      </w:pPr>
      <w:r>
        <w:rPr>
          <w:rFonts w:ascii="Arial" w:hAnsi="Arial"/>
          <w:b/>
          <w:i w:val="0"/>
          <w:color w:val="1A365D"/>
          <w:sz w:val="20"/>
        </w:rPr>
        <w:t xml:space="preserve">Eje 4: Papel Híbrido y Duplicidad Documental: </w:t>
      </w:r>
      <w:r>
        <w:rPr>
          <w:rFonts w:ascii="Arial" w:hAnsi="Arial"/>
          <w:b w:val="0"/>
          <w:i w:val="0"/>
          <w:color w:val="2D3748"/>
          <w:sz w:val="20"/>
        </w:rPr>
        <w:t>Conviven expedientes DOCO con carpetas físicas de discapacidad. Se imprimen formularios que llegan por correo electrónico para poder auditarlos y sellarlos a mano.</w:t>
      </w:r>
    </w:p>
    <w:p>
      <w:pPr>
        <w:pStyle w:val="ListBullet"/>
        <w:spacing w:after="80" w:line="276" w:lineRule="auto"/>
      </w:pPr>
      <w:r>
        <w:rPr>
          <w:rFonts w:ascii="Arial" w:hAnsi="Arial"/>
          <w:b/>
          <w:i w:val="0"/>
          <w:color w:val="1A365D"/>
          <w:sz w:val="20"/>
        </w:rPr>
        <w:t xml:space="preserve">Eje 5: Colapso Crítico de WhatsApp e Internet: </w:t>
      </w:r>
      <w:r>
        <w:rPr>
          <w:rFonts w:ascii="Arial" w:hAnsi="Arial"/>
          <w:b w:val="0"/>
          <w:i w:val="0"/>
          <w:color w:val="2D3748"/>
          <w:sz w:val="20"/>
        </w:rPr>
        <w:t>Se utilizan DOCO, Crypto, SINTRA, Excel y WhatsApp. El bloqueo constante de WhatsApp es calificado unánimemente como la peor traba tecnológica del sector.</w:t>
      </w:r>
    </w:p>
    <w:p>
      <w:pPr>
        <w:pStyle w:val="ListBullet"/>
        <w:spacing w:after="80" w:line="276" w:lineRule="auto"/>
      </w:pPr>
      <w:r>
        <w:rPr>
          <w:rFonts w:ascii="Arial" w:hAnsi="Arial"/>
          <w:b/>
          <w:i w:val="0"/>
          <w:color w:val="1A365D"/>
          <w:sz w:val="20"/>
        </w:rPr>
        <w:t xml:space="preserve">Eje 6: Propuesta Prioritaria de Transformación: </w:t>
      </w:r>
      <w:r>
        <w:rPr>
          <w:rFonts w:ascii="Arial" w:hAnsi="Arial"/>
          <w:b w:val="0"/>
          <w:i w:val="0"/>
          <w:color w:val="2D3748"/>
          <w:sz w:val="20"/>
        </w:rPr>
        <w:t>PORTAL / APP DE AUTOGESTIÓN DE PLANES ESPECIALES: crear un usuario personal web donde el afiliado con patología crónica o discapacidad descargue directamente sus chequeras y carnets autorizados, suprimiendo el envío manual por WhatsApp y terminando con las filas presenciales.</w:t>
      </w:r>
    </w:p>
    <w:p>
      <w:pPr>
        <w:keepNext/>
        <w:spacing w:before="280" w:after="120"/>
      </w:pPr>
      <w:r>
        <w:rPr>
          <w:rFonts w:ascii="Arial" w:hAnsi="Arial"/>
          <w:b/>
          <w:color w:val="0D9488"/>
          <w:sz w:val="25"/>
        </w:rPr>
        <w:t>4.6 División Planes de Salud (Dependencia de Patologías Especiales)</w:t>
      </w:r>
    </w:p>
    <w:p>
      <w:pPr>
        <w:keepNext/>
        <w:spacing w:before="160" w:after="80"/>
      </w:pPr>
      <w:r>
        <w:rPr>
          <w:rFonts w:ascii="Arial" w:hAnsi="Arial"/>
          <w:b/>
          <w:i w:val="0"/>
          <w:color w:val="C53030"/>
          <w:sz w:val="22"/>
        </w:rPr>
        <w:t>Diagnóstico Ejecutivo de la División Planes de Salud</w:t>
      </w:r>
    </w:p>
    <w:p>
      <w:pPr>
        <w:spacing w:after="80" w:line="276" w:lineRule="auto"/>
      </w:pPr>
      <w:r>
        <w:rPr>
          <w:rFonts w:ascii="Arial" w:hAnsi="Arial"/>
          <w:b w:val="0"/>
          <w:i w:val="0"/>
          <w:color w:val="2D3748"/>
          <w:sz w:val="20"/>
        </w:rPr>
        <w:t>Operadores administrativos responsables de la carga de datos, emisión y distribución de chequeras de programas preventivos (Plan Materno Infantil, Pañales, Cesación Tabáquica, Hipertensión). El personal reporta una doble carga operativa: deben cargar los mismos carnets y beneficios en DOS SISTEMAS DISTINTOS (en Crypto/COBOL y en el sistema central IOSCOR), para luego sufrir el bloqueo de las líneas telefónicas al enviar los archivos PDF.</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emitir chequeras de medicamentos y carnet de cobertura especial. Autonomía: emisión estandarizada; toda excepción requiere dictamen médico.</w:t>
      </w:r>
    </w:p>
    <w:p>
      <w:pPr>
        <w:pStyle w:val="ListBullet"/>
        <w:spacing w:after="80" w:line="276" w:lineRule="auto"/>
      </w:pPr>
      <w:r>
        <w:rPr>
          <w:rFonts w:ascii="Arial" w:hAnsi="Arial"/>
          <w:b/>
          <w:i w:val="0"/>
          <w:color w:val="1A365D"/>
          <w:sz w:val="20"/>
        </w:rPr>
        <w:t xml:space="preserve">Eje 2: Tareas del Puesto: </w:t>
      </w:r>
      <w:r>
        <w:rPr>
          <w:rFonts w:ascii="Arial" w:hAnsi="Arial"/>
          <w:b w:val="0"/>
          <w:i w:val="0"/>
          <w:color w:val="2D3748"/>
          <w:sz w:val="20"/>
        </w:rPr>
        <w:t>Carga intensiva de datos de beneficiarios, generación de archivos PDF y atención de consultas por chat.</w:t>
      </w:r>
    </w:p>
    <w:p>
      <w:pPr>
        <w:pStyle w:val="ListBullet"/>
        <w:spacing w:after="80" w:line="276" w:lineRule="auto"/>
      </w:pPr>
      <w:r>
        <w:rPr>
          <w:rFonts w:ascii="Arial" w:hAnsi="Arial"/>
          <w:b/>
          <w:i w:val="0"/>
          <w:color w:val="1A365D"/>
          <w:sz w:val="20"/>
        </w:rPr>
        <w:t xml:space="preserve">Eje 3: Procesos de Mayor Demora: </w:t>
      </w:r>
      <w:r>
        <w:rPr>
          <w:rFonts w:ascii="Arial" w:hAnsi="Arial"/>
          <w:b w:val="0"/>
          <w:i w:val="0"/>
          <w:color w:val="2D3748"/>
          <w:sz w:val="20"/>
        </w:rPr>
        <w:t>El envío de chequeras por WhatsApp debido a la suspensión de la cuenta por envío masivo.</w:t>
      </w:r>
    </w:p>
    <w:p>
      <w:pPr>
        <w:pStyle w:val="ListBullet"/>
        <w:spacing w:after="80" w:line="276" w:lineRule="auto"/>
      </w:pPr>
      <w:r>
        <w:rPr>
          <w:rFonts w:ascii="Arial" w:hAnsi="Arial"/>
          <w:b/>
          <w:i w:val="0"/>
          <w:color w:val="1A365D"/>
          <w:sz w:val="20"/>
        </w:rPr>
        <w:t xml:space="preserve">Eje 4: Cargas Duplicadas en Dos Sistemas: </w:t>
      </w:r>
      <w:r>
        <w:rPr>
          <w:rFonts w:ascii="Arial" w:hAnsi="Arial"/>
          <w:b w:val="0"/>
          <w:i w:val="0"/>
          <w:color w:val="2D3748"/>
          <w:sz w:val="20"/>
        </w:rPr>
        <w:t>Los carnets de planes especiales se registran obligatoriamente dos veces: primero en el entorno Crypto/COBOL y posteriormente en el Sistema IOSCOR.</w:t>
      </w:r>
    </w:p>
    <w:p>
      <w:pPr>
        <w:pStyle w:val="ListBullet"/>
        <w:spacing w:after="80" w:line="276" w:lineRule="auto"/>
      </w:pPr>
      <w:r>
        <w:rPr>
          <w:rFonts w:ascii="Arial" w:hAnsi="Arial"/>
          <w:b/>
          <w:i w:val="0"/>
          <w:color w:val="1A365D"/>
          <w:sz w:val="20"/>
        </w:rPr>
        <w:t xml:space="preserve">Eje 5: Falla de WhatsApp: </w:t>
      </w:r>
      <w:r>
        <w:rPr>
          <w:rFonts w:ascii="Arial" w:hAnsi="Arial"/>
          <w:b w:val="0"/>
          <w:i w:val="0"/>
          <w:color w:val="2D3748"/>
          <w:sz w:val="20"/>
        </w:rPr>
        <w:t>Bloqueo permanente de WhatsApp como única herramienta de salida hacia el afiliado.</w:t>
      </w:r>
    </w:p>
    <w:p>
      <w:pPr>
        <w:pStyle w:val="ListBullet"/>
        <w:spacing w:after="80" w:line="276" w:lineRule="auto"/>
      </w:pPr>
      <w:r>
        <w:rPr>
          <w:rFonts w:ascii="Arial" w:hAnsi="Arial"/>
          <w:b/>
          <w:i w:val="0"/>
          <w:color w:val="1A365D"/>
          <w:sz w:val="20"/>
        </w:rPr>
        <w:t xml:space="preserve">Eje 6: Solución de Fondo: </w:t>
      </w:r>
      <w:r>
        <w:rPr>
          <w:rFonts w:ascii="Arial" w:hAnsi="Arial"/>
          <w:b w:val="0"/>
          <w:i w:val="0"/>
          <w:color w:val="2D3748"/>
          <w:sz w:val="20"/>
        </w:rPr>
        <w:t>Plataforma de autogestión de chequeras y migración definitiva de los planes PLAMIN y Pañales de COBOL al entorno web.</w:t>
      </w:r>
    </w:p>
    <w:p>
      <w:pPr>
        <w:keepNext/>
        <w:spacing w:before="280" w:after="120"/>
      </w:pPr>
      <w:r>
        <w:rPr>
          <w:rFonts w:ascii="Arial" w:hAnsi="Arial"/>
          <w:b/>
          <w:color w:val="0D9488"/>
          <w:sz w:val="25"/>
        </w:rPr>
        <w:t>4.7 División Derivaciones y Convenios de Reciprocidad (Dependencia de Patologías Especiales)</w:t>
      </w:r>
    </w:p>
    <w:p>
      <w:pPr>
        <w:keepNext/>
        <w:spacing w:before="160" w:after="80"/>
      </w:pPr>
      <w:r>
        <w:rPr>
          <w:rFonts w:ascii="Arial" w:hAnsi="Arial"/>
          <w:b/>
          <w:i w:val="0"/>
          <w:color w:val="C53030"/>
          <w:sz w:val="22"/>
        </w:rPr>
        <w:t>Diagnóstico Ejecutivo de la División Derivaciones y Convenios</w:t>
      </w:r>
    </w:p>
    <w:p>
      <w:pPr>
        <w:spacing w:after="80" w:line="276" w:lineRule="auto"/>
      </w:pPr>
      <w:r>
        <w:rPr>
          <w:rFonts w:ascii="Arial" w:hAnsi="Arial"/>
          <w:b w:val="0"/>
          <w:i w:val="0"/>
          <w:color w:val="2D3748"/>
          <w:sz w:val="20"/>
        </w:rPr>
        <w:t>Esta división gestiona la derivación médica de pacientes a centros de alta complejidad fuera de la provincia (Buenos Aires, Rosario, Córdoba), emite cartas de presentación bajo convenios de reciprocidad con otras obras sociales provinciales, coordina traslados terrestres, reservas hoteleras y coordina vuelos sanitarios y ambulancias de urgencia. El sector presenta una severa duplicación de tareas: los datos de derivaciones se registran en planillas Excel locales (almacenadas en una sola computadora, sin acceso compartido para el resto del equipo) y luego se vuelven a digitar en el sistema IOSCOR. Además, ante la falta de firma digital, las cartas de presentación interprovinciales deben imprimirse, sellarse a mano, escanearse y volverse a enviar por mail.</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asegurar la cobertura integral, traslado y alojamiento de afiliados derivados por patologías no tratables en la provincia. Autonomía: coordinación de reservas y pasajes reglados; vuelos sanitarios y derivaciones a centros no conveniados exigen autorización del Interventor.</w:t>
      </w:r>
    </w:p>
    <w:p>
      <w:pPr>
        <w:pStyle w:val="ListBullet"/>
        <w:spacing w:after="80" w:line="276" w:lineRule="auto"/>
      </w:pPr>
      <w:r>
        <w:rPr>
          <w:rFonts w:ascii="Arial" w:hAnsi="Arial"/>
          <w:b/>
          <w:i w:val="0"/>
          <w:color w:val="1A365D"/>
          <w:sz w:val="20"/>
        </w:rPr>
        <w:t xml:space="preserve">Eje 2: Tareas Críticas y Falta de Respaldo: </w:t>
      </w:r>
      <w:r>
        <w:rPr>
          <w:rFonts w:ascii="Arial" w:hAnsi="Arial"/>
          <w:b w:val="0"/>
          <w:i w:val="0"/>
          <w:color w:val="2D3748"/>
          <w:sz w:val="20"/>
        </w:rPr>
        <w:t>Gestión de vuelos sanitarios en días y horarios no laborables. Dependencia crítica de planillas guardadas en una sola máquina.</w:t>
      </w:r>
    </w:p>
    <w:p>
      <w:pPr>
        <w:pStyle w:val="ListBullet"/>
        <w:spacing w:after="80" w:line="276" w:lineRule="auto"/>
      </w:pPr>
      <w:r>
        <w:rPr>
          <w:rFonts w:ascii="Arial" w:hAnsi="Arial"/>
          <w:b/>
          <w:i w:val="0"/>
          <w:color w:val="1A365D"/>
          <w:sz w:val="20"/>
        </w:rPr>
        <w:t xml:space="preserve">Eje 3: Cadena de Trámites y Demoras Interáreas: </w:t>
      </w:r>
      <w:r>
        <w:rPr>
          <w:rFonts w:ascii="Arial" w:hAnsi="Arial"/>
          <w:b w:val="0"/>
          <w:i w:val="0"/>
          <w:color w:val="2D3748"/>
          <w:sz w:val="20"/>
        </w:rPr>
        <w:t>Procesos: derivaciones médicas, convenios interprovinciales, vouchers de hotel y facturación de hospitales de Buenos Aires. Demoras por falta de asesoramiento en delegaciones del interior que envían documentación incompleta.</w:t>
      </w:r>
    </w:p>
    <w:p>
      <w:pPr>
        <w:pStyle w:val="ListBullet"/>
        <w:spacing w:after="80" w:line="276" w:lineRule="auto"/>
      </w:pPr>
      <w:r>
        <w:rPr>
          <w:rFonts w:ascii="Arial" w:hAnsi="Arial"/>
          <w:b/>
          <w:i w:val="0"/>
          <w:color w:val="1A365D"/>
          <w:sz w:val="20"/>
        </w:rPr>
        <w:t xml:space="preserve">Eje 4: Circuito Manual Redundante y Falta de Firma Digital: </w:t>
      </w:r>
      <w:r>
        <w:rPr>
          <w:rFonts w:ascii="Arial" w:hAnsi="Arial"/>
          <w:b w:val="0"/>
          <w:i w:val="0"/>
          <w:color w:val="2D3748"/>
          <w:sz w:val="20"/>
        </w:rPr>
        <w:t>Las cartas de presentación se confeccionan en PC, se imprimen para colocar firma y sellos de goma, se escanean y se envían por correo. Los afiliados envían fotos de celular ilegibles que el personal debe mejorar manualmente en programas de imagen.</w:t>
      </w:r>
    </w:p>
    <w:p>
      <w:pPr>
        <w:pStyle w:val="ListBullet"/>
        <w:spacing w:after="80" w:line="276" w:lineRule="auto"/>
      </w:pPr>
      <w:r>
        <w:rPr>
          <w:rFonts w:ascii="Arial" w:hAnsi="Arial"/>
          <w:b/>
          <w:i w:val="0"/>
          <w:color w:val="1A365D"/>
          <w:sz w:val="20"/>
        </w:rPr>
        <w:t xml:space="preserve">Eje 5: Planillas Aisladas y Sistemas Inconexos: </w:t>
      </w:r>
      <w:r>
        <w:rPr>
          <w:rFonts w:ascii="Arial" w:hAnsi="Arial"/>
          <w:b w:val="0"/>
          <w:i w:val="0"/>
          <w:color w:val="2D3748"/>
          <w:sz w:val="20"/>
        </w:rPr>
        <w:t>Falta de planillas compartidas en red institucional y falta de integración entre el módulo de derivaciones y el padrón de beneficiarios.</w:t>
      </w:r>
    </w:p>
    <w:p>
      <w:pPr>
        <w:pStyle w:val="ListBullet"/>
        <w:spacing w:after="80" w:line="276" w:lineRule="auto"/>
      </w:pPr>
      <w:r>
        <w:rPr>
          <w:rFonts w:ascii="Arial" w:hAnsi="Arial"/>
          <w:b/>
          <w:i w:val="0"/>
          <w:color w:val="1A365D"/>
          <w:sz w:val="20"/>
        </w:rPr>
        <w:t xml:space="preserve">Eje 6: Propuesta de Modernización y Lengua de Señas: </w:t>
      </w:r>
      <w:r>
        <w:rPr>
          <w:rFonts w:ascii="Arial" w:hAnsi="Arial"/>
          <w:b w:val="0"/>
          <w:i w:val="0"/>
          <w:color w:val="2D3748"/>
          <w:sz w:val="20"/>
        </w:rPr>
        <w:t>Implementación de Firma Digital en cartas de presentación, sistema integral web de derivaciones con turnos y vouchers integrados, y CAPACITACIÓN EN LENGUA DE SEÑAS para atención inclusiva de afiliados sordomudos.</w:t>
      </w:r>
    </w:p>
    <w:p>
      <w:pPr>
        <w:keepNext/>
        <w:spacing w:before="280" w:after="120"/>
      </w:pPr>
      <w:r>
        <w:rPr>
          <w:rFonts w:ascii="Arial" w:hAnsi="Arial"/>
          <w:b/>
          <w:color w:val="0D9488"/>
          <w:sz w:val="25"/>
        </w:rPr>
        <w:t>4.8 Departamento Prestaciones Farmacéuticas (Nivel Central / Jefatura y Auditoría)</w:t>
      </w:r>
    </w:p>
    <w:p>
      <w:pPr>
        <w:keepNext/>
        <w:spacing w:before="160" w:after="80"/>
      </w:pPr>
      <w:r>
        <w:rPr>
          <w:rFonts w:ascii="Arial" w:hAnsi="Arial"/>
          <w:b/>
          <w:i w:val="0"/>
          <w:color w:val="C53030"/>
          <w:sz w:val="22"/>
        </w:rPr>
        <w:t>Diagnóstico Ejecutivo del Departamento Prestaciones Farmacéuticas</w:t>
      </w:r>
    </w:p>
    <w:p>
      <w:pPr>
        <w:spacing w:after="80" w:line="276" w:lineRule="auto"/>
      </w:pPr>
      <w:r>
        <w:rPr>
          <w:rFonts w:ascii="Arial" w:hAnsi="Arial"/>
          <w:b w:val="0"/>
          <w:i w:val="0"/>
          <w:color w:val="2D3748"/>
          <w:sz w:val="20"/>
        </w:rPr>
        <w:t>Conducido por Marisa Gabriela Bressan (12 a cargo) y con el aporte administrativo de Laura Giménez, el área determina la cobertura de medicamentos por vía de excepción, resoluciones personales, acuerdos con laboratorios y recetas para CAME. El área denuncia severas limitaciones en el sistema DOCO: la jefa de departamento no puede asignar ni desasignar expedientes en lote a los médicos auditores, teniendo que hacerlo uno por uno manualmente. Asimismo, los afiliados reclaman a diario porque CAME demora en la entrega física de los medicamentos oncológicos y biológicos, y el sistema Crypto Term utilizado para cargar recetas de internados colapsa o se desconecta frecuentemente.</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dictamen técnico y médico en cobertura de fármacos, nutrición enteral/parenteral y auditoría ambulatoria. Autonomía: aplicación de vademécums; medicamentos off-label o de costo catastrófico se consensúan con la Intervención.</w:t>
      </w:r>
    </w:p>
    <w:p>
      <w:pPr>
        <w:pStyle w:val="ListBullet"/>
        <w:spacing w:after="80" w:line="276" w:lineRule="auto"/>
      </w:pPr>
      <w:r>
        <w:rPr>
          <w:rFonts w:ascii="Arial" w:hAnsi="Arial"/>
          <w:b/>
          <w:i w:val="0"/>
          <w:color w:val="1A365D"/>
          <w:sz w:val="20"/>
        </w:rPr>
        <w:t xml:space="preserve">Eje 2: Ajuste de Puesto: </w:t>
      </w:r>
      <w:r>
        <w:rPr>
          <w:rFonts w:ascii="Arial" w:hAnsi="Arial"/>
          <w:b w:val="0"/>
          <w:i w:val="0"/>
          <w:color w:val="2D3748"/>
          <w:sz w:val="20"/>
        </w:rPr>
        <w:t>Coincidencia plena con las competencias farmacológicas y de auditoría nutricional.</w:t>
      </w:r>
    </w:p>
    <w:p>
      <w:pPr>
        <w:pStyle w:val="ListBullet"/>
        <w:spacing w:after="80" w:line="276" w:lineRule="auto"/>
      </w:pPr>
      <w:r>
        <w:rPr>
          <w:rFonts w:ascii="Arial" w:hAnsi="Arial"/>
          <w:b/>
          <w:i w:val="0"/>
          <w:color w:val="1A365D"/>
          <w:sz w:val="20"/>
        </w:rPr>
        <w:t xml:space="preserve">Eje 3: Cadena de Valor y Fricciones de Gestión: </w:t>
      </w:r>
      <w:r>
        <w:rPr>
          <w:rFonts w:ascii="Arial" w:hAnsi="Arial"/>
          <w:b w:val="0"/>
          <w:i w:val="0"/>
          <w:color w:val="2D3748"/>
          <w:sz w:val="20"/>
        </w:rPr>
        <w:t>Cuello de botella: expedientes con historias clínicas incompletas y falta de respuesta de los médicos prescriptores ante sugerencias de cambio por genéricos.</w:t>
      </w:r>
    </w:p>
    <w:p>
      <w:pPr>
        <w:pStyle w:val="ListBullet"/>
        <w:spacing w:after="80" w:line="276" w:lineRule="auto"/>
      </w:pPr>
      <w:r>
        <w:rPr>
          <w:rFonts w:ascii="Arial" w:hAnsi="Arial"/>
          <w:b/>
          <w:i w:val="0"/>
          <w:color w:val="1A365D"/>
          <w:sz w:val="20"/>
        </w:rPr>
        <w:t xml:space="preserve">Eje 4: Gestión Digital Avanzada y Brechas Pendientes: </w:t>
      </w:r>
      <w:r>
        <w:rPr>
          <w:rFonts w:ascii="Arial" w:hAnsi="Arial"/>
          <w:b w:val="0"/>
          <w:i w:val="0"/>
          <w:color w:val="2D3748"/>
          <w:sz w:val="20"/>
        </w:rPr>
        <w:t>Es una de las áreas con mayor volumen digital (recetas electrónicas 1733), pero sigue atada a la impresión de expedientes judiciales y de reintegros.</w:t>
      </w:r>
    </w:p>
    <w:p>
      <w:pPr>
        <w:pStyle w:val="ListBullet"/>
        <w:spacing w:after="80" w:line="276" w:lineRule="auto"/>
      </w:pPr>
      <w:r>
        <w:rPr>
          <w:rFonts w:ascii="Arial" w:hAnsi="Arial"/>
          <w:b/>
          <w:i w:val="0"/>
          <w:color w:val="1A365D"/>
          <w:sz w:val="20"/>
        </w:rPr>
        <w:t xml:space="preserve">Eje 5: Limitaciones de DOCO y Crypto: </w:t>
      </w:r>
      <w:r>
        <w:rPr>
          <w:rFonts w:ascii="Arial" w:hAnsi="Arial"/>
          <w:b w:val="0"/>
          <w:i w:val="0"/>
          <w:color w:val="2D3748"/>
          <w:sz w:val="20"/>
        </w:rPr>
        <w:t>En DOCO: imposibilidad de filtrado ágil y de asignación masiva de expedientes. En Crypto: cierre repentino del sistema durante la carga de internaciones.</w:t>
      </w:r>
    </w:p>
    <w:p>
      <w:pPr>
        <w:pStyle w:val="ListBullet"/>
        <w:spacing w:after="80" w:line="276" w:lineRule="auto"/>
      </w:pPr>
      <w:r>
        <w:rPr>
          <w:rFonts w:ascii="Arial" w:hAnsi="Arial"/>
          <w:b/>
          <w:i w:val="0"/>
          <w:color w:val="1A365D"/>
          <w:sz w:val="20"/>
        </w:rPr>
        <w:t xml:space="preserve">Eje 6: Experiencia del Afiliado y Reclamos: </w:t>
      </w:r>
      <w:r>
        <w:rPr>
          <w:rFonts w:ascii="Arial" w:hAnsi="Arial"/>
          <w:b w:val="0"/>
          <w:i w:val="0"/>
          <w:color w:val="2D3748"/>
          <w:sz w:val="20"/>
        </w:rPr>
        <w:t>Reclamo unánime: DEMORAS EN LA ENTREGA DE MEDICAMENTOS POR PARTE DE CAME Y DROGUERÍAS. Propuesta: digitalización del ingreso de pedidos farmacéuticos en Mesa de Entradas con filtro médico previo y módulo de estadísticas de consumo en tiempo real.</w:t>
      </w:r>
    </w:p>
    <w:p>
      <w:pPr>
        <w:keepNext/>
        <w:spacing w:before="280" w:after="120"/>
      </w:pPr>
      <w:r>
        <w:rPr>
          <w:rFonts w:ascii="Arial" w:hAnsi="Arial"/>
          <w:b/>
          <w:color w:val="0D9488"/>
          <w:sz w:val="25"/>
        </w:rPr>
        <w:t>4.9 División Farmacología (Dependencia de Prestaciones Farmacéuticas)</w:t>
      </w:r>
    </w:p>
    <w:p>
      <w:pPr>
        <w:keepNext/>
        <w:spacing w:before="160" w:after="80"/>
      </w:pPr>
      <w:r>
        <w:rPr>
          <w:rFonts w:ascii="Arial" w:hAnsi="Arial"/>
          <w:b/>
          <w:i w:val="0"/>
          <w:color w:val="C53030"/>
          <w:sz w:val="22"/>
        </w:rPr>
        <w:t>Diagnóstico Ejecutivo de la División Farmacología</w:t>
      </w:r>
    </w:p>
    <w:p>
      <w:pPr>
        <w:spacing w:after="80" w:line="276" w:lineRule="auto"/>
      </w:pPr>
      <w:r>
        <w:rPr>
          <w:rFonts w:ascii="Arial" w:hAnsi="Arial"/>
          <w:b w:val="0"/>
          <w:i w:val="0"/>
          <w:color w:val="2D3748"/>
          <w:sz w:val="20"/>
        </w:rPr>
        <w:t>A cargo del Dr. Arnaldo José Luis Weiteder (6 a cargo) e integrada por médicas auditoras como la Dra. Paz Ávalos y personal administrativo, la división ejecuta la carga de recetas de internados de hospitales y sanatorios, recetas digitales del plan 1733 y atención de consultas de afiliados. El personal lidia a diario con prescripciones manuscritas ilegibles y fichas sanatoriales con datos incompletos. Se reporta inestabilidad en Crypto, que se congela o cierra a mitad de una carga larga de fármacos.</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carga y autorización de medicamentos de internación, ambulatorios y de alto costo. Autonomía: carga de recetas acordes a vademécum; excepciones son elevadas a la jefatura.</w:t>
      </w:r>
    </w:p>
    <w:p>
      <w:pPr>
        <w:pStyle w:val="ListBullet"/>
        <w:spacing w:after="80" w:line="276" w:lineRule="auto"/>
      </w:pPr>
      <w:r>
        <w:rPr>
          <w:rFonts w:ascii="Arial" w:hAnsi="Arial"/>
          <w:b/>
          <w:i w:val="0"/>
          <w:color w:val="1A365D"/>
          <w:sz w:val="20"/>
        </w:rPr>
        <w:t xml:space="preserve">Eje 2: Tareas Operativas: </w:t>
      </w:r>
      <w:r>
        <w:rPr>
          <w:rFonts w:ascii="Arial" w:hAnsi="Arial"/>
          <w:b w:val="0"/>
          <w:i w:val="0"/>
          <w:color w:val="2D3748"/>
          <w:sz w:val="20"/>
        </w:rPr>
        <w:t>Carga intensiva de recetas de internación de toda la provincia, respuesta a mensajes de afiliados y seguimiento de expedientes.</w:t>
      </w:r>
    </w:p>
    <w:p>
      <w:pPr>
        <w:pStyle w:val="ListBullet"/>
        <w:spacing w:after="80" w:line="276" w:lineRule="auto"/>
      </w:pPr>
      <w:r>
        <w:rPr>
          <w:rFonts w:ascii="Arial" w:hAnsi="Arial"/>
          <w:b/>
          <w:i w:val="0"/>
          <w:color w:val="1A365D"/>
          <w:sz w:val="20"/>
        </w:rPr>
        <w:t xml:space="preserve">Eje 3: Demora por Letra Ilegible: </w:t>
      </w:r>
      <w:r>
        <w:rPr>
          <w:rFonts w:ascii="Arial" w:hAnsi="Arial"/>
          <w:b w:val="0"/>
          <w:i w:val="0"/>
          <w:color w:val="2D3748"/>
          <w:sz w:val="20"/>
        </w:rPr>
        <w:t>El principal retraso lo causan los médicos de clínicas y hospitales que envían fichas manuscritas con letra ininteligible, dosis dudosas o sin diagnóstico precisado.</w:t>
      </w:r>
    </w:p>
    <w:p>
      <w:pPr>
        <w:pStyle w:val="ListBullet"/>
        <w:spacing w:after="80" w:line="276" w:lineRule="auto"/>
      </w:pPr>
      <w:r>
        <w:rPr>
          <w:rFonts w:ascii="Arial" w:hAnsi="Arial"/>
          <w:b/>
          <w:i w:val="0"/>
          <w:color w:val="1A365D"/>
          <w:sz w:val="20"/>
        </w:rPr>
        <w:t xml:space="preserve">Eje 4: Carga Manual Continua: </w:t>
      </w:r>
      <w:r>
        <w:rPr>
          <w:rFonts w:ascii="Arial" w:hAnsi="Arial"/>
          <w:b w:val="0"/>
          <w:i w:val="0"/>
          <w:color w:val="2D3748"/>
          <w:sz w:val="20"/>
        </w:rPr>
        <w:t>Carga manual renglón por renglón de cada fármaco prescrito.</w:t>
      </w:r>
    </w:p>
    <w:p>
      <w:pPr>
        <w:pStyle w:val="ListBullet"/>
        <w:spacing w:after="80" w:line="276" w:lineRule="auto"/>
      </w:pPr>
      <w:r>
        <w:rPr>
          <w:rFonts w:ascii="Arial" w:hAnsi="Arial"/>
          <w:b/>
          <w:i w:val="0"/>
          <w:color w:val="1A365D"/>
          <w:sz w:val="20"/>
        </w:rPr>
        <w:t xml:space="preserve">Eje 5: Inestabilidad de Crypto y Computadoras Antiguas: </w:t>
      </w:r>
      <w:r>
        <w:rPr>
          <w:rFonts w:ascii="Arial" w:hAnsi="Arial"/>
          <w:b w:val="0"/>
          <w:i w:val="0"/>
          <w:color w:val="2D3748"/>
          <w:sz w:val="20"/>
        </w:rPr>
        <w:t>El emulador de Crypto se cierra durante cargas prolongadas. Impresoras y celulares corporativos desgastados.</w:t>
      </w:r>
    </w:p>
    <w:p>
      <w:pPr>
        <w:pStyle w:val="ListBullet"/>
        <w:spacing w:after="80" w:line="276" w:lineRule="auto"/>
      </w:pPr>
      <w:r>
        <w:rPr>
          <w:rFonts w:ascii="Arial" w:hAnsi="Arial"/>
          <w:b/>
          <w:i w:val="0"/>
          <w:color w:val="1A365D"/>
          <w:sz w:val="20"/>
        </w:rPr>
        <w:t xml:space="preserve">Eje 6: Propuesta de Modernización: </w:t>
      </w:r>
      <w:r>
        <w:rPr>
          <w:rFonts w:ascii="Arial" w:hAnsi="Arial"/>
          <w:b w:val="0"/>
          <w:i w:val="0"/>
          <w:color w:val="2D3748"/>
          <w:sz w:val="20"/>
        </w:rPr>
        <w:t>RECETA ELECTRÓNICA OBLIGATORIA PARA CLÍNICAS Y HOSPITALES: que los sanatorios ingresen sus prescripciones en formato digital estructurado, eliminando el papel manuscrito.</w:t>
      </w:r>
    </w:p>
    <w:p>
      <w:pPr>
        <w:keepNext/>
        <w:spacing w:before="280" w:after="120"/>
      </w:pPr>
      <w:r>
        <w:rPr>
          <w:rFonts w:ascii="Arial" w:hAnsi="Arial"/>
          <w:b/>
          <w:color w:val="0D9488"/>
          <w:sz w:val="25"/>
        </w:rPr>
        <w:t>4.10 Departamento Accidentes y Riesgos de Trabajo (ART)</w:t>
      </w:r>
    </w:p>
    <w:p>
      <w:pPr>
        <w:keepNext/>
        <w:spacing w:before="160" w:after="80"/>
      </w:pPr>
      <w:r>
        <w:rPr>
          <w:rFonts w:ascii="Arial" w:hAnsi="Arial"/>
          <w:b/>
          <w:i w:val="0"/>
          <w:color w:val="C53030"/>
          <w:sz w:val="22"/>
        </w:rPr>
        <w:t>Diagnóstico Ejecutivo del Departamento ART</w:t>
      </w:r>
    </w:p>
    <w:p>
      <w:pPr>
        <w:spacing w:after="80" w:line="276" w:lineRule="auto"/>
      </w:pPr>
      <w:r>
        <w:rPr>
          <w:rFonts w:ascii="Arial" w:hAnsi="Arial"/>
          <w:b w:val="0"/>
          <w:i w:val="0"/>
          <w:color w:val="2D3748"/>
          <w:sz w:val="20"/>
        </w:rPr>
        <w:t>Administra la cobertura médica integral de los trabajadores accidentados amparados por el convenio entre IOSCor y Prevención ART (Ley Nacional Nº 24.550). Brinda atención personalizada presencial y telefónica, autoriza prácticas de traumatología y rehabilitación, suministra órtesis transitorias y gestiona expedientes de prótesis quirúrgicas. El sector cuenta con solo 2 personas (jefe y administrativo) para cubrir dos turnos, operando con computadoras lentas y caídas recurrentes de internet, con demoras para reunir la documentación de inicio.</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cumplimiento riguroso de las prestaciones médicas a pacientes accidentados en los términos de la Ley de Riesgos del Trabajo. Autonomía: autorización de prácticas ambulatorias regladas; prótesis y cirugías mayores exigen expediente con intervención superior.</w:t>
      </w:r>
    </w:p>
    <w:p>
      <w:pPr>
        <w:pStyle w:val="ListBullet"/>
        <w:spacing w:after="80" w:line="276" w:lineRule="auto"/>
      </w:pPr>
      <w:r>
        <w:rPr>
          <w:rFonts w:ascii="Arial" w:hAnsi="Arial"/>
          <w:b/>
          <w:i w:val="0"/>
          <w:color w:val="1A365D"/>
          <w:sz w:val="20"/>
        </w:rPr>
        <w:t xml:space="preserve">Eje 2: Ajuste de Puesto y Alerta de Dotación Mínima: </w:t>
      </w:r>
      <w:r>
        <w:rPr>
          <w:rFonts w:ascii="Arial" w:hAnsi="Arial"/>
          <w:b w:val="0"/>
          <w:i w:val="0"/>
          <w:color w:val="2D3748"/>
          <w:sz w:val="20"/>
        </w:rPr>
        <w:t>Personal altamente comprometido pero insuficiente: un solo agente por turno para atender público, contestar WhatsApp, iniciar expedientes y cargar sistemas.</w:t>
      </w:r>
    </w:p>
    <w:p>
      <w:pPr>
        <w:pStyle w:val="ListBullet"/>
        <w:spacing w:after="80" w:line="276" w:lineRule="auto"/>
      </w:pPr>
      <w:r>
        <w:rPr>
          <w:rFonts w:ascii="Arial" w:hAnsi="Arial"/>
          <w:b/>
          <w:i w:val="0"/>
          <w:color w:val="1A365D"/>
          <w:sz w:val="20"/>
        </w:rPr>
        <w:t xml:space="preserve">Eje 3: Cadena de Trámites y Dependencia de Terceros: </w:t>
      </w:r>
      <w:r>
        <w:rPr>
          <w:rFonts w:ascii="Arial" w:hAnsi="Arial"/>
          <w:b w:val="0"/>
          <w:i w:val="0"/>
          <w:color w:val="2D3748"/>
          <w:sz w:val="20"/>
        </w:rPr>
        <w:t>Trámites: inicio de expedientes de materiales quirúrgicos, entrega de órtesis y autorización de estudios complejos. La demora radica en la espera de informes médicos de ART y autorizaciones cruzadas con Auditoría Médica.</w:t>
      </w:r>
    </w:p>
    <w:p>
      <w:pPr>
        <w:pStyle w:val="ListBullet"/>
        <w:spacing w:after="80" w:line="276" w:lineRule="auto"/>
      </w:pPr>
      <w:r>
        <w:rPr>
          <w:rFonts w:ascii="Arial" w:hAnsi="Arial"/>
          <w:b/>
          <w:i w:val="0"/>
          <w:color w:val="1A365D"/>
          <w:sz w:val="20"/>
        </w:rPr>
        <w:t xml:space="preserve">Eje 4: Papel Físico y Legajos Médicos: </w:t>
      </w:r>
      <w:r>
        <w:rPr>
          <w:rFonts w:ascii="Arial" w:hAnsi="Arial"/>
          <w:b w:val="0"/>
          <w:i w:val="0"/>
          <w:color w:val="2D3748"/>
          <w:sz w:val="20"/>
        </w:rPr>
        <w:t>Se manejan legajos físicos de pacientes accidentados con copias de historias clínicas, pedidos médicos y comprobantes de entrega de órtesis en papel.</w:t>
      </w:r>
    </w:p>
    <w:p>
      <w:pPr>
        <w:pStyle w:val="ListBullet"/>
        <w:spacing w:after="80" w:line="276" w:lineRule="auto"/>
      </w:pPr>
      <w:r>
        <w:rPr>
          <w:rFonts w:ascii="Arial" w:hAnsi="Arial"/>
          <w:b/>
          <w:i w:val="0"/>
          <w:color w:val="1A365D"/>
          <w:sz w:val="20"/>
        </w:rPr>
        <w:t xml:space="preserve">Eje 5: Equipamiento Informático Deficiente: </w:t>
      </w:r>
      <w:r>
        <w:rPr>
          <w:rFonts w:ascii="Arial" w:hAnsi="Arial"/>
          <w:b w:val="0"/>
          <w:i w:val="0"/>
          <w:color w:val="2D3748"/>
          <w:sz w:val="20"/>
        </w:rPr>
        <w:t>Computadoras obsoletas que se tildan al procesar plataformas externas (Prevenet) combinadas con DOCO y COBOL. Falta de estabilidad en internet.</w:t>
      </w:r>
    </w:p>
    <w:p>
      <w:pPr>
        <w:pStyle w:val="ListBullet"/>
        <w:spacing w:after="80" w:line="276" w:lineRule="auto"/>
      </w:pPr>
      <w:r>
        <w:rPr>
          <w:rFonts w:ascii="Arial" w:hAnsi="Arial"/>
          <w:b/>
          <w:i w:val="0"/>
          <w:color w:val="1A365D"/>
          <w:sz w:val="20"/>
        </w:rPr>
        <w:t xml:space="preserve">Eje 6: Reclamos y Propuesta de Modernización: </w:t>
      </w:r>
      <w:r>
        <w:rPr>
          <w:rFonts w:ascii="Arial" w:hAnsi="Arial"/>
          <w:b w:val="0"/>
          <w:i w:val="0"/>
          <w:color w:val="2D3748"/>
          <w:sz w:val="20"/>
        </w:rPr>
        <w:t>Los afiliados reclaman por falta de prestadores traumatológicos en ciertas localidades del interior. Propuesta: REFUERZO DE PERSONAL URGENTE para el área ART y digitalización completa de la autorización de prácticas ambulatorias en línea.</w:t>
      </w:r>
    </w:p>
    <w:p>
      <w:r>
        <w:br w:type="page"/>
      </w:r>
    </w:p>
    <w:p>
      <w:pPr>
        <w:keepNext/>
        <w:spacing w:before="400" w:after="160"/>
        <w:pBdr>
          <w:bottom w:val="single" w:sz="12" w:space="4" w:color="0D9488"/>
        </w:pBdr>
      </w:pPr>
      <w:r>
        <w:rPr>
          <w:rFonts w:ascii="Arial" w:hAnsi="Arial"/>
          <w:b/>
          <w:color w:val="1A365D"/>
          <w:sz w:val="30"/>
        </w:rPr>
        <w:t>5. GERENCIA ADMINISTRATIVA</w:t>
      </w:r>
    </w:p>
    <w:p>
      <w:pPr>
        <w:spacing w:after="120" w:line="276" w:lineRule="auto"/>
      </w:pPr>
      <w:r>
        <w:rPr>
          <w:rFonts w:ascii="Arial" w:hAnsi="Arial"/>
          <w:b w:val="0"/>
          <w:i w:val="0"/>
          <w:color w:val="2D3748"/>
          <w:sz w:val="20"/>
        </w:rPr>
        <w:t>La Gerencia Administrativa constituye la columna vertebral de la atención directa al público, la gestión documental formal, la infraestructura informática y el enlace territorial con las Delegaciones del Interior. Bajo su estructura se encuentran la Secretaría Privada Administrativa, la División Contratos y Convenios, el Departamento Secretaría General (con las Divisiones de Mesa de Entrada, Archivo e Informes), el Departamento Informática (con su División Soporte Técnico y las áreas de Desarrollo y Base de Datos) y el Departamento Interior. El relevamiento ampliado —con la incorporación de las jefaturas de Mesa de Entrada (Juan Carlos Godoy), Departamento Interior (Isabel Liliana Casafus) y Contratos y Convenios (Oscar Del Piano), junto con agentes operativos y de logística (Roberto Rodríguez Maciel, Rubén Correa y José Luis Pared)— ratifica que esta Gerencia sostiene el epicentro de las tensiones institucionales: la sobrecarga física en Mesa de Entrada, el absurdo ecológico de imprimir correos del interior en Casa Central y la demanda de herramientas digitales para los afiliados.</w:t>
      </w:r>
    </w:p>
    <w:p>
      <w:pPr>
        <w:keepNext/>
        <w:spacing w:before="280" w:after="120"/>
      </w:pPr>
      <w:r>
        <w:rPr>
          <w:rFonts w:ascii="Arial" w:hAnsi="Arial"/>
          <w:b/>
          <w:color w:val="0D9488"/>
          <w:sz w:val="25"/>
        </w:rPr>
        <w:t>5.1 División Secretaría Privada Administrativa</w:t>
      </w:r>
    </w:p>
    <w:p>
      <w:pPr>
        <w:keepNext/>
        <w:spacing w:before="160" w:after="80"/>
      </w:pPr>
      <w:r>
        <w:rPr>
          <w:rFonts w:ascii="Arial" w:hAnsi="Arial"/>
          <w:b/>
          <w:i w:val="0"/>
          <w:color w:val="1A365D"/>
          <w:sz w:val="22"/>
        </w:rPr>
        <w:t>Diagnóstico Ejecutivo de la Secretaría Privada Administrativa</w:t>
      </w:r>
    </w:p>
    <w:p>
      <w:pPr>
        <w:spacing w:after="80" w:line="276" w:lineRule="auto"/>
      </w:pPr>
      <w:r>
        <w:rPr>
          <w:rFonts w:ascii="Arial" w:hAnsi="Arial"/>
          <w:b w:val="0"/>
          <w:i w:val="0"/>
          <w:color w:val="2D3748"/>
          <w:sz w:val="20"/>
        </w:rPr>
        <w:t>Asiste directamente al Gerente Administrativo y administra el pago de servicios públicos esenciales (energía eléctrica, agua potable, conectividad a internet) y contratos de alquiler de todas las dependencias de Casa Central y Delegaciones del Interior. El sector debe coordinar expedientes con Contable, Compras y el Dpto. Interior, sufriendo las demoras típicas de la circulación de carpetas físicas para evitar cortes de servicios en las sedes comunales.</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gestión de servicios generales, control de alquileres, despacho de expedientes y asistencia ejecutiva. Autonomía: seguimiento administrativo; pagos y prórrogas contractuales requieren autorización superior.</w:t>
      </w:r>
    </w:p>
    <w:p>
      <w:pPr>
        <w:pStyle w:val="ListBullet"/>
        <w:spacing w:after="80" w:line="276" w:lineRule="auto"/>
      </w:pPr>
      <w:r>
        <w:rPr>
          <w:rFonts w:ascii="Arial" w:hAnsi="Arial"/>
          <w:b/>
          <w:i w:val="0"/>
          <w:color w:val="1A365D"/>
          <w:sz w:val="20"/>
        </w:rPr>
        <w:t xml:space="preserve">Eje 2: Ajuste de Puesto y Tareas: </w:t>
      </w:r>
      <w:r>
        <w:rPr>
          <w:rFonts w:ascii="Arial" w:hAnsi="Arial"/>
          <w:b w:val="0"/>
          <w:i w:val="0"/>
          <w:color w:val="2D3748"/>
          <w:sz w:val="20"/>
        </w:rPr>
        <w:t>Funciones coincidentes con la asistencia de gerencia y coordinación logística de servicios.</w:t>
      </w:r>
    </w:p>
    <w:p>
      <w:pPr>
        <w:pStyle w:val="ListBullet"/>
        <w:spacing w:after="80" w:line="276" w:lineRule="auto"/>
      </w:pPr>
      <w:r>
        <w:rPr>
          <w:rFonts w:ascii="Arial" w:hAnsi="Arial"/>
          <w:b/>
          <w:i w:val="0"/>
          <w:color w:val="1A365D"/>
          <w:sz w:val="20"/>
        </w:rPr>
        <w:t xml:space="preserve">Eje 3: Cadena de Procesos: </w:t>
      </w:r>
      <w:r>
        <w:rPr>
          <w:rFonts w:ascii="Arial" w:hAnsi="Arial"/>
          <w:b w:val="0"/>
          <w:i w:val="0"/>
          <w:color w:val="2D3748"/>
          <w:sz w:val="20"/>
        </w:rPr>
        <w:t>Pago en término de servicios públicos y alquileres provinciales para garantizar la apertura de delegaciones.</w:t>
      </w:r>
    </w:p>
    <w:p>
      <w:pPr>
        <w:pStyle w:val="ListBullet"/>
        <w:spacing w:after="80" w:line="276" w:lineRule="auto"/>
      </w:pPr>
      <w:r>
        <w:rPr>
          <w:rFonts w:ascii="Arial" w:hAnsi="Arial"/>
          <w:b/>
          <w:i w:val="0"/>
          <w:color w:val="1A365D"/>
          <w:sz w:val="20"/>
        </w:rPr>
        <w:t xml:space="preserve">Eje 4: Papel Físico: </w:t>
      </w:r>
      <w:r>
        <w:rPr>
          <w:rFonts w:ascii="Arial" w:hAnsi="Arial"/>
          <w:b w:val="0"/>
          <w:i w:val="0"/>
          <w:color w:val="2D3748"/>
          <w:sz w:val="20"/>
        </w:rPr>
        <w:t>Recepción y foliado de facturas de servicios y contratos de locación en soporte papel.</w:t>
      </w:r>
    </w:p>
    <w:p>
      <w:pPr>
        <w:pStyle w:val="ListBullet"/>
        <w:spacing w:after="80" w:line="276" w:lineRule="auto"/>
      </w:pPr>
      <w:r>
        <w:rPr>
          <w:rFonts w:ascii="Arial" w:hAnsi="Arial"/>
          <w:b/>
          <w:i w:val="0"/>
          <w:color w:val="1A365D"/>
          <w:sz w:val="20"/>
        </w:rPr>
        <w:t xml:space="preserve">Eje 5: Herramientas Informáticas: </w:t>
      </w:r>
      <w:r>
        <w:rPr>
          <w:rFonts w:ascii="Arial" w:hAnsi="Arial"/>
          <w:b w:val="0"/>
          <w:i w:val="0"/>
          <w:color w:val="2D3748"/>
          <w:sz w:val="20"/>
        </w:rPr>
        <w:t>Uso de Sistema IOSCOR, DOCO y planillas de cálculo.</w:t>
      </w:r>
    </w:p>
    <w:p>
      <w:pPr>
        <w:pStyle w:val="ListBullet"/>
        <w:spacing w:after="80" w:line="276" w:lineRule="auto"/>
      </w:pPr>
      <w:r>
        <w:rPr>
          <w:rFonts w:ascii="Arial" w:hAnsi="Arial"/>
          <w:b/>
          <w:i w:val="0"/>
          <w:color w:val="1A365D"/>
          <w:sz w:val="20"/>
        </w:rPr>
        <w:t xml:space="preserve">Eje 6: Propuesta de Modernización: </w:t>
      </w:r>
      <w:r>
        <w:rPr>
          <w:rFonts w:ascii="Arial" w:hAnsi="Arial"/>
          <w:b w:val="0"/>
          <w:i w:val="0"/>
          <w:color w:val="2D3748"/>
          <w:sz w:val="20"/>
        </w:rPr>
        <w:t>Gestión y pago de servicios mediante expedientes 100% digitales con alertas tempranas de vencimiento.</w:t>
      </w:r>
    </w:p>
    <w:p>
      <w:pPr>
        <w:keepNext/>
        <w:spacing w:before="280" w:after="120"/>
      </w:pPr>
      <w:r>
        <w:rPr>
          <w:rFonts w:ascii="Arial" w:hAnsi="Arial"/>
          <w:b/>
          <w:color w:val="0D9488"/>
          <w:sz w:val="25"/>
        </w:rPr>
        <w:t>5.2 División Contratos y Convenios (Dependencia Directa de Gerencia Administrativa)</w:t>
      </w:r>
    </w:p>
    <w:p>
      <w:pPr>
        <w:keepNext/>
        <w:spacing w:before="160" w:after="80"/>
      </w:pPr>
      <w:r>
        <w:rPr>
          <w:rFonts w:ascii="Arial" w:hAnsi="Arial"/>
          <w:b/>
          <w:i w:val="0"/>
          <w:color w:val="C53030"/>
          <w:sz w:val="22"/>
        </w:rPr>
        <w:t>Diagnóstico Ejecutivo de la División Contratos y Convenios</w:t>
      </w:r>
    </w:p>
    <w:p>
      <w:pPr>
        <w:spacing w:after="80" w:line="276" w:lineRule="auto"/>
      </w:pPr>
      <w:r>
        <w:rPr>
          <w:rFonts w:ascii="Arial" w:hAnsi="Arial"/>
          <w:b w:val="0"/>
          <w:i w:val="0"/>
          <w:color w:val="2D3748"/>
          <w:sz w:val="20"/>
        </w:rPr>
        <w:t>A cargo del Dr. Oscar Enrique Del Piano (1 a cargo), esta división estratégica gestiona la formalización, suscripción y control de los contratos de prestación de servicios de salud, convenios con colegios profesionales, clínicas, sanatorios e instituciones sanitarias, así como la certificación documental de prestadores (asumiendo funciones notariales/escribanía interna). El titular del área denuncia un proceso excesivamente burocrático y fragmentado para dar de alta y controlar prestadores, evidenciando la falta de un sistema informático unificado que conecte Contratos con Jurídico, Informática y Prestaciones, y propone la implementación de herramientas digitales de tramitación y atención a distancia.</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Actividades Principales y Autonomía Decisional: </w:t>
      </w:r>
      <w:r>
        <w:rPr>
          <w:rFonts w:ascii="Arial" w:hAnsi="Arial"/>
          <w:b w:val="0"/>
          <w:i w:val="0"/>
          <w:color w:val="2D3748"/>
          <w:sz w:val="20"/>
        </w:rPr>
        <w:t>Misión: elaboración, revisión y gestión integral de contratos y convenios prestacionales; registro y control documental de prestadores; y certificación de documentos institucionales. Actividades dominantes: redacción de acuerdos contractuales; control de matrícula, habilitaciones y seguros de mala praxis de prestadores; y certificación notarial de actuaciones. Autonomía: técnica y registral; la suscripción formal de convenios corresponde con exclusividad al Interventor.</w:t>
      </w:r>
    </w:p>
    <w:p>
      <w:pPr>
        <w:pStyle w:val="ListBullet"/>
        <w:spacing w:after="80" w:line="276" w:lineRule="auto"/>
      </w:pPr>
      <w:r>
        <w:rPr>
          <w:rFonts w:ascii="Arial" w:hAnsi="Arial"/>
          <w:b/>
          <w:i w:val="0"/>
          <w:color w:val="1A365D"/>
          <w:sz w:val="20"/>
        </w:rPr>
        <w:t xml:space="preserve">Eje 2: Ajuste de Puesto y Funciones Asumidas: </w:t>
      </w:r>
      <w:r>
        <w:rPr>
          <w:rFonts w:ascii="Arial" w:hAnsi="Arial"/>
          <w:b w:val="0"/>
          <w:i w:val="0"/>
          <w:color w:val="2D3748"/>
          <w:sz w:val="20"/>
        </w:rPr>
        <w:t>Alineación jurídica-contractual. Se asumen tareas de certificación notarial de documentos y control de legajos de prestadores que demandan alta dedicación manual.</w:t>
      </w:r>
    </w:p>
    <w:p>
      <w:pPr>
        <w:pStyle w:val="ListBullet"/>
        <w:spacing w:after="80" w:line="276" w:lineRule="auto"/>
      </w:pPr>
      <w:r>
        <w:rPr>
          <w:rFonts w:ascii="Arial" w:hAnsi="Arial"/>
          <w:b/>
          <w:i w:val="0"/>
          <w:color w:val="1A365D"/>
          <w:sz w:val="20"/>
        </w:rPr>
        <w:t xml:space="preserve">Eje 3: Cadena de Procesos y Cuellos de Botella Burocráticos: </w:t>
      </w:r>
      <w:r>
        <w:rPr>
          <w:rFonts w:ascii="Arial" w:hAnsi="Arial"/>
          <w:b w:val="0"/>
          <w:i w:val="0"/>
          <w:color w:val="2D3748"/>
          <w:sz w:val="20"/>
        </w:rPr>
        <w:t>Procesos: confección de contratos -&gt; dictamen de Jurídico -&gt; alta técnica en Informática -&gt; control prestacional. La principal traba es la burocracia de pases físicos entre gerencias para validar el alta de prestadores.</w:t>
      </w:r>
    </w:p>
    <w:p>
      <w:pPr>
        <w:pStyle w:val="ListBullet"/>
        <w:spacing w:after="80" w:line="276" w:lineRule="auto"/>
      </w:pPr>
      <w:r>
        <w:rPr>
          <w:rFonts w:ascii="Arial" w:hAnsi="Arial"/>
          <w:b/>
          <w:i w:val="0"/>
          <w:color w:val="1A365D"/>
          <w:sz w:val="20"/>
        </w:rPr>
        <w:t xml:space="preserve">Eje 4: Expedientes Físicos de Contratos: </w:t>
      </w:r>
      <w:r>
        <w:rPr>
          <w:rFonts w:ascii="Arial" w:hAnsi="Arial"/>
          <w:b w:val="0"/>
          <w:i w:val="0"/>
          <w:color w:val="2D3748"/>
          <w:sz w:val="20"/>
        </w:rPr>
        <w:t>Se gestionan expedientes físicos voluminosos con copias certificadas de títulos, matrículas e inscripciones tributarias que podrían ser 100% digitales.</w:t>
      </w:r>
    </w:p>
    <w:p>
      <w:pPr>
        <w:pStyle w:val="ListBullet"/>
        <w:spacing w:after="80" w:line="276" w:lineRule="auto"/>
      </w:pPr>
      <w:r>
        <w:rPr>
          <w:rFonts w:ascii="Arial" w:hAnsi="Arial"/>
          <w:b/>
          <w:i w:val="0"/>
          <w:color w:val="1A365D"/>
          <w:sz w:val="20"/>
        </w:rPr>
        <w:t xml:space="preserve">Eje 5: Ecosistema Tecnológico Inconexo: </w:t>
      </w:r>
      <w:r>
        <w:rPr>
          <w:rFonts w:ascii="Arial" w:hAnsi="Arial"/>
          <w:b w:val="0"/>
          <w:i w:val="0"/>
          <w:color w:val="2D3748"/>
          <w:sz w:val="20"/>
        </w:rPr>
        <w:t>Herramientas: DOCO, Sistema IOSCOR y procesador de textos. Falta de un registro digital centralizado de prestadores con acceso público en la web.</w:t>
      </w:r>
    </w:p>
    <w:p>
      <w:pPr>
        <w:pStyle w:val="ListBullet"/>
        <w:spacing w:after="80" w:line="276" w:lineRule="auto"/>
      </w:pPr>
      <w:r>
        <w:rPr>
          <w:rFonts w:ascii="Arial" w:hAnsi="Arial"/>
          <w:b/>
          <w:i w:val="0"/>
          <w:color w:val="1A365D"/>
          <w:sz w:val="20"/>
        </w:rPr>
        <w:t xml:space="preserve">Eje 6: Propuesta de Modernización: </w:t>
      </w:r>
      <w:r>
        <w:rPr>
          <w:rFonts w:ascii="Arial" w:hAnsi="Arial"/>
          <w:b w:val="0"/>
          <w:i w:val="0"/>
          <w:color w:val="2D3748"/>
          <w:sz w:val="20"/>
        </w:rPr>
        <w:t>Portal de Prestadores para carga digital de contratos y certificaciones, y publicación interactiva de la cartilla médica oficial actualizada.</w:t>
      </w:r>
    </w:p>
    <w:p>
      <w:pPr>
        <w:keepNext/>
        <w:spacing w:before="280" w:after="120"/>
      </w:pPr>
      <w:r>
        <w:rPr>
          <w:rFonts w:ascii="Arial" w:hAnsi="Arial"/>
          <w:b/>
          <w:color w:val="0D9488"/>
          <w:sz w:val="25"/>
        </w:rPr>
        <w:t>5.3 Departamento Secretaría General (Nivel Central / Notificaciones y Logística)</w:t>
      </w:r>
    </w:p>
    <w:p>
      <w:pPr>
        <w:keepNext/>
        <w:spacing w:before="160" w:after="80"/>
      </w:pPr>
      <w:r>
        <w:rPr>
          <w:rFonts w:ascii="Arial" w:hAnsi="Arial"/>
          <w:b/>
          <w:i w:val="0"/>
          <w:color w:val="C53030"/>
          <w:sz w:val="22"/>
        </w:rPr>
        <w:t>Diagnóstico Ejecutivo del Departamento Secretaría General</w:t>
      </w:r>
    </w:p>
    <w:p>
      <w:pPr>
        <w:spacing w:after="80" w:line="276" w:lineRule="auto"/>
      </w:pPr>
      <w:r>
        <w:rPr>
          <w:rFonts w:ascii="Arial" w:hAnsi="Arial"/>
          <w:b w:val="0"/>
          <w:i w:val="0"/>
          <w:color w:val="2D3748"/>
          <w:sz w:val="20"/>
        </w:rPr>
        <w:t>Conducido por Lucrecia Andrea Typek y con un equipo ampliado que incluye a Silvana Gansel, Norma Boyeras, Karina Brambilla, Patricia Gutiérrez, Rubén Correa (archivo) y José Luis Pared (chofer/logística), Secretaría General coordina las áreas de atención y guarda y tiene a su cargo la notificación formal de cédulas y notas a los afiliados respecto de resoluciones de toda la obra social. El área padece una dificultad recurrente: cuando van a notificar una resolución, descubren que los teléfonos y correos electrónicos de los afiliados están desactualizados o mal cargados en DOCO, debiendo perder horas rastreando al afiliado. Asimismo, colaboran activamente con Mesa de Entrada armando cuerpos físicos de expedientes y foliando cientos de hojas a mano.</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comunicar formalmente las decisiones institucionales tomadas por las autoridades a afiliados, prestadores y proveedores; supervisar Mesa de Entrada, Informes y Archivo; y prestar apoyo logístico de movilidad. Autonomía: redacción y despacho de notificaciones; definiciones sustantivas son de la superioridad.</w:t>
      </w:r>
    </w:p>
    <w:p>
      <w:pPr>
        <w:pStyle w:val="ListBullet"/>
        <w:spacing w:after="80" w:line="276" w:lineRule="auto"/>
      </w:pPr>
      <w:r>
        <w:rPr>
          <w:rFonts w:ascii="Arial" w:hAnsi="Arial"/>
          <w:b/>
          <w:i w:val="0"/>
          <w:color w:val="1A365D"/>
          <w:sz w:val="20"/>
        </w:rPr>
        <w:t xml:space="preserve">Eje 2: Ajuste de Puesto y Colaboración Operativa: </w:t>
      </w:r>
      <w:r>
        <w:rPr>
          <w:rFonts w:ascii="Arial" w:hAnsi="Arial"/>
          <w:b w:val="0"/>
          <w:i w:val="0"/>
          <w:color w:val="2D3748"/>
          <w:sz w:val="20"/>
        </w:rPr>
        <w:t>Las administrativas colaboran habitualmente con Mesa de Entrada en el armado de nuevos cuerpos de expedientes, foliado manual de cientos de fojas y carga individual de facturas.</w:t>
      </w:r>
    </w:p>
    <w:p>
      <w:pPr>
        <w:pStyle w:val="ListBullet"/>
        <w:spacing w:after="80" w:line="276" w:lineRule="auto"/>
      </w:pPr>
      <w:r>
        <w:rPr>
          <w:rFonts w:ascii="Arial" w:hAnsi="Arial"/>
          <w:b/>
          <w:i w:val="0"/>
          <w:color w:val="1A365D"/>
          <w:sz w:val="20"/>
        </w:rPr>
        <w:t xml:space="preserve">Eje 3: Cuello de Botella: Padrón Desactualizado de Contactos: </w:t>
      </w:r>
      <w:r>
        <w:rPr>
          <w:rFonts w:ascii="Arial" w:hAnsi="Arial"/>
          <w:b w:val="0"/>
          <w:i w:val="0"/>
          <w:color w:val="2D3748"/>
          <w:sz w:val="20"/>
        </w:rPr>
        <w:t>El proceso más desgastante es la notificación formal: al no contar con teléfonos o correos válidos en la carátula de DOCO, el trámite se detiene hasta lograr localizar al afiliado.</w:t>
      </w:r>
    </w:p>
    <w:p>
      <w:pPr>
        <w:pStyle w:val="ListBullet"/>
        <w:spacing w:after="80" w:line="276" w:lineRule="auto"/>
      </w:pPr>
      <w:r>
        <w:rPr>
          <w:rFonts w:ascii="Arial" w:hAnsi="Arial"/>
          <w:b/>
          <w:i w:val="0"/>
          <w:color w:val="1A365D"/>
          <w:sz w:val="20"/>
        </w:rPr>
        <w:t xml:space="preserve">Eje 4: Circuito de Papel y Cédulas Físicas: </w:t>
      </w:r>
      <w:r>
        <w:rPr>
          <w:rFonts w:ascii="Arial" w:hAnsi="Arial"/>
          <w:b w:val="0"/>
          <w:i w:val="0"/>
          <w:color w:val="2D3748"/>
          <w:sz w:val="20"/>
        </w:rPr>
        <w:t>Convivencia de notificaciones digitales con cédulas impresas y correspondencia postal enviada por Correo Argentino.</w:t>
      </w:r>
    </w:p>
    <w:p>
      <w:pPr>
        <w:pStyle w:val="ListBullet"/>
        <w:spacing w:after="80" w:line="276" w:lineRule="auto"/>
      </w:pPr>
      <w:r>
        <w:rPr>
          <w:rFonts w:ascii="Arial" w:hAnsi="Arial"/>
          <w:b/>
          <w:i w:val="0"/>
          <w:color w:val="1A365D"/>
          <w:sz w:val="20"/>
        </w:rPr>
        <w:t xml:space="preserve">Eje 5: Inconsistencias en Plataforma DOCO: </w:t>
      </w:r>
      <w:r>
        <w:rPr>
          <w:rFonts w:ascii="Arial" w:hAnsi="Arial"/>
          <w:b w:val="0"/>
          <w:i w:val="0"/>
          <w:color w:val="2D3748"/>
          <w:sz w:val="20"/>
        </w:rPr>
        <w:t>Se reporta que si no se carga el CUIL en DOCO de forma estricta, el sistema borra los datos personales previamente cargados. Además, se requiere un escáner por usuario.</w:t>
      </w:r>
    </w:p>
    <w:p>
      <w:pPr>
        <w:pStyle w:val="ListBullet"/>
        <w:spacing w:after="80" w:line="276" w:lineRule="auto"/>
      </w:pPr>
      <w:r>
        <w:rPr>
          <w:rFonts w:ascii="Arial" w:hAnsi="Arial"/>
          <w:b/>
          <w:i w:val="0"/>
          <w:color w:val="1A365D"/>
          <w:sz w:val="20"/>
        </w:rPr>
        <w:t xml:space="preserve">Eje 6: Experiencia del Afiliado y Solución Clave: </w:t>
      </w:r>
      <w:r>
        <w:rPr>
          <w:rFonts w:ascii="Arial" w:hAnsi="Arial"/>
          <w:b w:val="0"/>
          <w:i w:val="0"/>
          <w:color w:val="2D3748"/>
          <w:sz w:val="20"/>
        </w:rPr>
        <w:t>Los afiliados reclaman por falta de información clara sobre el estado de su trámite. Propuesta: OBLIGATORIEDAD DE VALIDACIÓN DE DATOS DE CONTACTO (teléfono/mail) en el momento inicial de inicio del trámite y notificación automática vía WhatsApp institucional.</w:t>
      </w:r>
    </w:p>
    <w:p>
      <w:pPr>
        <w:keepNext/>
        <w:spacing w:before="280" w:after="120"/>
      </w:pPr>
      <w:r>
        <w:rPr>
          <w:rFonts w:ascii="Arial" w:hAnsi="Arial"/>
          <w:b/>
          <w:color w:val="0D9488"/>
          <w:sz w:val="25"/>
        </w:rPr>
        <w:t>5.4 División Mesa de Entrada (Dependencia de Secretaría General)</w:t>
      </w:r>
    </w:p>
    <w:p>
      <w:pPr>
        <w:keepNext/>
        <w:spacing w:before="160" w:after="80"/>
      </w:pPr>
      <w:r>
        <w:rPr>
          <w:rFonts w:ascii="Arial" w:hAnsi="Arial"/>
          <w:b/>
          <w:i w:val="0"/>
          <w:color w:val="C53030"/>
          <w:sz w:val="22"/>
        </w:rPr>
        <w:t>Diagnóstico Ejecutivo de la División Mesa de Entrada</w:t>
      </w:r>
    </w:p>
    <w:p>
      <w:pPr>
        <w:spacing w:after="80" w:line="276" w:lineRule="auto"/>
      </w:pPr>
      <w:r>
        <w:rPr>
          <w:rFonts w:ascii="Arial" w:hAnsi="Arial"/>
          <w:b w:val="0"/>
          <w:i w:val="0"/>
          <w:color w:val="2D3748"/>
          <w:sz w:val="20"/>
        </w:rPr>
        <w:t>Mesa de Entrada, bajo la conducción de Juan Carlos Godoy (4 personas a cargo) e integrada por Cardozo, Lezcano, PiedraBuena y Roberto Rodríguez Maciel, es la puerta física de acceso a IOSCor y el epicentro de mayor estrés operativo del instituto. Las nuevas declaraciones de la jefatura y de Rodríguez Maciel CONFIRMAN LA ALERTA MÁXIMA: 1) FALTA AGUDA DE PERSONAL: operan prácticamente con 2 agentes estables en mostrador para atender un aluvión constante de afiliados, proveedores y prestadores, con apoyo intermitente de personal de Subintervención; 2) LENTITUD Y CAÍDAS DE DOCO: el sistema digital se cuelga frecuentemente en pleno mostrador, provocando demoras y quejas del público; y 3) DOBLE CIRCUITO OBLIGATORIO: armar carátulas, perforar, coser y foliar expedientes físicos de hasta 300 fojas a mano alzada Y SIMULTÁNEAMENTE cargar en DOCO y escanear hoja por hoja.</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recepción, control de requisitos, foliatura, iniciación física y digital y distribución de expedientes de medicamentos por excepción, materiales quirúrgicos, prótesis, reintegros, afiliaciones y facturaciones. Autonomía: estrictamente de recepción y control formal reglamentado.</w:t>
      </w:r>
    </w:p>
    <w:p>
      <w:pPr>
        <w:pStyle w:val="ListBullet"/>
        <w:spacing w:after="80" w:line="276" w:lineRule="auto"/>
      </w:pPr>
      <w:r>
        <w:rPr>
          <w:rFonts w:ascii="Arial" w:hAnsi="Arial"/>
          <w:b/>
          <w:i w:val="0"/>
          <w:color w:val="1A365D"/>
          <w:sz w:val="20"/>
        </w:rPr>
        <w:t xml:space="preserve">Eje 2: Desgaste Mental por Tareas Interrumpidas: </w:t>
      </w:r>
      <w:r>
        <w:rPr>
          <w:rFonts w:ascii="Arial" w:hAnsi="Arial"/>
          <w:b w:val="0"/>
          <w:i w:val="0"/>
          <w:color w:val="2D3748"/>
          <w:sz w:val="20"/>
        </w:rPr>
        <w:t>El personal debe atender al público, controlar requisitos minuciosos, iniciar el expediente físico, iniciar el expediente en DOCO, anotar en cuadernos y repartir cajas. Las interrupciones constantes de personas desorientadas generan sobrecarga y riesgo de errores involuntarios.</w:t>
      </w:r>
    </w:p>
    <w:p>
      <w:pPr>
        <w:pStyle w:val="ListBullet"/>
        <w:spacing w:after="80" w:line="276" w:lineRule="auto"/>
      </w:pPr>
      <w:r>
        <w:rPr>
          <w:rFonts w:ascii="Arial" w:hAnsi="Arial"/>
          <w:b/>
          <w:i w:val="0"/>
          <w:color w:val="1A365D"/>
          <w:sz w:val="20"/>
        </w:rPr>
        <w:t xml:space="preserve">Eje 3: Procesos que Mayor Tiempo Consumen: </w:t>
      </w:r>
      <w:r>
        <w:rPr>
          <w:rFonts w:ascii="Arial" w:hAnsi="Arial"/>
          <w:b w:val="0"/>
          <w:i w:val="0"/>
          <w:color w:val="2D3748"/>
          <w:sz w:val="20"/>
        </w:rPr>
        <w:t>El inicio duplicado (físico + DOCO con escaneo individual) y la foliatura manual de facturaciones voluminosas que contienen cientos de comprobantes de prestadores.</w:t>
      </w:r>
    </w:p>
    <w:p>
      <w:pPr>
        <w:pStyle w:val="ListBullet"/>
        <w:spacing w:after="80" w:line="276" w:lineRule="auto"/>
      </w:pPr>
      <w:r>
        <w:rPr>
          <w:rFonts w:ascii="Arial" w:hAnsi="Arial"/>
          <w:b/>
          <w:i w:val="0"/>
          <w:color w:val="1A365D"/>
          <w:sz w:val="20"/>
        </w:rPr>
        <w:t xml:space="preserve">Eje 4: Doble Carga Absoluta y Cuadernos Manuales: </w:t>
      </w:r>
      <w:r>
        <w:rPr>
          <w:rFonts w:ascii="Arial" w:hAnsi="Arial"/>
          <w:b w:val="0"/>
          <w:i w:val="0"/>
          <w:color w:val="2D3748"/>
          <w:sz w:val="20"/>
        </w:rPr>
        <w:t>Todo expediente se hace por partida doble (físico y digital). Se utilizan cuadernos de registro manuscrito para asentar expedientes que van a archivo o facturaciones con sobres y cajas.</w:t>
      </w:r>
    </w:p>
    <w:p>
      <w:pPr>
        <w:pStyle w:val="ListBullet"/>
        <w:spacing w:after="80" w:line="276" w:lineRule="auto"/>
      </w:pPr>
      <w:r>
        <w:rPr>
          <w:rFonts w:ascii="Arial" w:hAnsi="Arial"/>
          <w:b/>
          <w:i w:val="0"/>
          <w:color w:val="1A365D"/>
          <w:sz w:val="20"/>
        </w:rPr>
        <w:t xml:space="preserve">Eje 5: Carencias Tecnológicas Básicas: </w:t>
      </w:r>
      <w:r>
        <w:rPr>
          <w:rFonts w:ascii="Arial" w:hAnsi="Arial"/>
          <w:b w:val="0"/>
          <w:i w:val="0"/>
          <w:color w:val="2D3748"/>
          <w:sz w:val="20"/>
        </w:rPr>
        <w:t>El sector no cuenta con cuenta de correo propia ni WhatsApp para evacuar dudas de requisitos, operando con escáneres compartidos insuficientes.</w:t>
      </w:r>
    </w:p>
    <w:p>
      <w:pPr>
        <w:pStyle w:val="ListBullet"/>
        <w:spacing w:after="80" w:line="276" w:lineRule="auto"/>
      </w:pPr>
      <w:r>
        <w:rPr>
          <w:rFonts w:ascii="Arial" w:hAnsi="Arial"/>
          <w:b/>
          <w:i w:val="0"/>
          <w:color w:val="1A365D"/>
          <w:sz w:val="20"/>
        </w:rPr>
        <w:t xml:space="preserve">Eje 6: Experiencia del Afiliado y MEDIDAS URGENTES: </w:t>
      </w:r>
      <w:r>
        <w:rPr>
          <w:rFonts w:ascii="Arial" w:hAnsi="Arial"/>
          <w:b w:val="0"/>
          <w:i w:val="0"/>
          <w:color w:val="2D3748"/>
          <w:sz w:val="20"/>
        </w:rPr>
        <w:t>Los reclamos se deben a la cantidad excesiva de requisitos en papel (recibos de sueldo, constancias) y las largas colas. Propuestas: 1) INSTALACIÓN INMEDIATA DE UN TURNERO DIGITAL y CARTELERÍA AMPLIA Y VISIBLE en el hall central; 2) SISTEMA DE AUTOGESTIÓN WEB para que afiliados y prestadores inicien expedientes en línea sin asistir presencialmente; y 3) REFUERZO URGENTE DE PERSONAL idóneo para mostrador.</w:t>
      </w:r>
    </w:p>
    <w:p>
      <w:pPr>
        <w:keepNext/>
        <w:spacing w:before="280" w:after="120"/>
      </w:pPr>
      <w:r>
        <w:rPr>
          <w:rFonts w:ascii="Arial" w:hAnsi="Arial"/>
          <w:b/>
          <w:color w:val="0D9488"/>
          <w:sz w:val="25"/>
        </w:rPr>
        <w:t>5.5 División Archivo (Dependencia de Secretaría General)</w:t>
      </w:r>
    </w:p>
    <w:p>
      <w:pPr>
        <w:keepNext/>
        <w:spacing w:before="160" w:after="80"/>
      </w:pPr>
      <w:r>
        <w:rPr>
          <w:rFonts w:ascii="Arial" w:hAnsi="Arial"/>
          <w:b/>
          <w:i w:val="0"/>
          <w:color w:val="C53030"/>
          <w:sz w:val="22"/>
        </w:rPr>
        <w:t>Diagnóstico Ejecutivo de la División Archivo</w:t>
      </w:r>
    </w:p>
    <w:p>
      <w:pPr>
        <w:spacing w:after="80" w:line="276" w:lineRule="auto"/>
      </w:pPr>
      <w:r>
        <w:rPr>
          <w:rFonts w:ascii="Arial" w:hAnsi="Arial"/>
          <w:b w:val="0"/>
          <w:i w:val="0"/>
          <w:color w:val="2D3748"/>
          <w:sz w:val="20"/>
        </w:rPr>
        <w:t>Integrada por Marcos Adolfo Ríos, Juan Leandro Gómez y Rubén Oscar Correa, la división custodia, clasifica, empaqueta y resguarda miles de expedientes físicos y cajas documentales generadas por todas las gerencias de IOSCor, coordinando el depósito central y los galpones externos. El sector opera de manera precaria: el personal debe armar libros y paquetes de expedientes con hilo y papel, cargar cajas pesadas y trasladarse a buscar expedientes solicitados por juzgados o auditorías entre galpones con falta de estanterías y racks metálicos, solicitando la designación formal de un Jefe de División y la depuración de expedientes antiguos.</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recepción, encuadernación, guarda física y desarchivo de expedientes concluidos. Autonomía: ordenamiento de archivo; préstamos y desarchivos requieren nota o solicitud formal por sistema.</w:t>
      </w:r>
    </w:p>
    <w:p>
      <w:pPr>
        <w:pStyle w:val="ListBullet"/>
        <w:spacing w:after="80" w:line="276" w:lineRule="auto"/>
      </w:pPr>
      <w:r>
        <w:rPr>
          <w:rFonts w:ascii="Arial" w:hAnsi="Arial"/>
          <w:b/>
          <w:i w:val="0"/>
          <w:color w:val="1A365D"/>
          <w:sz w:val="20"/>
        </w:rPr>
        <w:t xml:space="preserve">Eje 2: Tareas Operativas Pesadas: </w:t>
      </w:r>
      <w:r>
        <w:rPr>
          <w:rFonts w:ascii="Arial" w:hAnsi="Arial"/>
          <w:b w:val="0"/>
          <w:i w:val="0"/>
          <w:color w:val="2D3748"/>
          <w:sz w:val="20"/>
        </w:rPr>
        <w:t>Armado de paquetes, traslado físico de cajas a los galpones y acarreo de expedientes a las oficinas solicitantes.</w:t>
      </w:r>
    </w:p>
    <w:p>
      <w:pPr>
        <w:pStyle w:val="ListBullet"/>
        <w:spacing w:after="80" w:line="276" w:lineRule="auto"/>
      </w:pPr>
      <w:r>
        <w:rPr>
          <w:rFonts w:ascii="Arial" w:hAnsi="Arial"/>
          <w:b/>
          <w:i w:val="0"/>
          <w:color w:val="1A365D"/>
          <w:sz w:val="20"/>
        </w:rPr>
        <w:t xml:space="preserve">Eje 3: Cadena de Procesos y Búsqueda Física: </w:t>
      </w:r>
      <w:r>
        <w:rPr>
          <w:rFonts w:ascii="Arial" w:hAnsi="Arial"/>
          <w:b w:val="0"/>
          <w:i w:val="0"/>
          <w:color w:val="2D3748"/>
          <w:sz w:val="20"/>
        </w:rPr>
        <w:t>La búsqueda manual de antecedentes antiguos en galpones demanda horas de trabajo si el expediente no está correctamente referenciado en sistema.</w:t>
      </w:r>
    </w:p>
    <w:p>
      <w:pPr>
        <w:pStyle w:val="ListBullet"/>
        <w:spacing w:after="80" w:line="276" w:lineRule="auto"/>
      </w:pPr>
      <w:r>
        <w:rPr>
          <w:rFonts w:ascii="Arial" w:hAnsi="Arial"/>
          <w:b/>
          <w:i w:val="0"/>
          <w:color w:val="1A365D"/>
          <w:sz w:val="20"/>
        </w:rPr>
        <w:t xml:space="preserve">Eje 4: Papel Físico Masivo: </w:t>
      </w:r>
      <w:r>
        <w:rPr>
          <w:rFonts w:ascii="Arial" w:hAnsi="Arial"/>
          <w:b w:val="0"/>
          <w:i w:val="0"/>
          <w:color w:val="2D3748"/>
          <w:sz w:val="20"/>
        </w:rPr>
        <w:t>Manejo de toneladas de papel. Se generan pases manuales y boletas de remisión en soporte papel.</w:t>
      </w:r>
    </w:p>
    <w:p>
      <w:pPr>
        <w:pStyle w:val="ListBullet"/>
        <w:spacing w:after="80" w:line="276" w:lineRule="auto"/>
      </w:pPr>
      <w:r>
        <w:rPr>
          <w:rFonts w:ascii="Arial" w:hAnsi="Arial"/>
          <w:b/>
          <w:i w:val="0"/>
          <w:color w:val="1A365D"/>
          <w:sz w:val="20"/>
        </w:rPr>
        <w:t xml:space="preserve">Eje 5: Carencia de Infraestructura de Depósito: </w:t>
      </w:r>
      <w:r>
        <w:rPr>
          <w:rFonts w:ascii="Arial" w:hAnsi="Arial"/>
          <w:b w:val="0"/>
          <w:i w:val="0"/>
          <w:color w:val="2D3748"/>
          <w:sz w:val="20"/>
        </w:rPr>
        <w:t>Falta de racks y estanterías industriales ignífugas en los galpones de guarda, generando deterioro documental.</w:t>
      </w:r>
    </w:p>
    <w:p>
      <w:pPr>
        <w:pStyle w:val="ListBullet"/>
        <w:spacing w:after="80" w:line="276" w:lineRule="auto"/>
      </w:pPr>
      <w:r>
        <w:rPr>
          <w:rFonts w:ascii="Arial" w:hAnsi="Arial"/>
          <w:b/>
          <w:i w:val="0"/>
          <w:color w:val="1A365D"/>
          <w:sz w:val="20"/>
        </w:rPr>
        <w:t xml:space="preserve">Eje 6: Propuesta de Modernización: </w:t>
      </w:r>
      <w:r>
        <w:rPr>
          <w:rFonts w:ascii="Arial" w:hAnsi="Arial"/>
          <w:b w:val="0"/>
          <w:i w:val="0"/>
          <w:color w:val="2D3748"/>
          <w:sz w:val="20"/>
        </w:rPr>
        <w:t>Digitalización retroactiva de expedientes cerrados, código de barras para ubicación topográfica en galpón y plan de depuración y baja de expedientes antiguos sin valor jurídico.</w:t>
      </w:r>
    </w:p>
    <w:p>
      <w:pPr>
        <w:keepNext/>
        <w:spacing w:before="280" w:after="120"/>
      </w:pPr>
      <w:r>
        <w:rPr>
          <w:rFonts w:ascii="Arial" w:hAnsi="Arial"/>
          <w:b/>
          <w:color w:val="0D9488"/>
          <w:sz w:val="25"/>
        </w:rPr>
        <w:t>5.6 División Informes (Dependencia de Secretaría General)</w:t>
      </w:r>
    </w:p>
    <w:p>
      <w:pPr>
        <w:keepNext/>
        <w:spacing w:before="160" w:after="80"/>
      </w:pPr>
      <w:r>
        <w:rPr>
          <w:rFonts w:ascii="Arial" w:hAnsi="Arial"/>
          <w:b/>
          <w:i w:val="0"/>
          <w:color w:val="C53030"/>
          <w:sz w:val="22"/>
        </w:rPr>
        <w:t>Diagnóstico Ejecutivo de la División Informes</w:t>
      </w:r>
    </w:p>
    <w:p>
      <w:pPr>
        <w:spacing w:after="80" w:line="276" w:lineRule="auto"/>
      </w:pPr>
      <w:r>
        <w:rPr>
          <w:rFonts w:ascii="Arial" w:hAnsi="Arial"/>
          <w:b w:val="0"/>
          <w:i w:val="0"/>
          <w:color w:val="2D3748"/>
          <w:sz w:val="20"/>
        </w:rPr>
        <w:t>A cargo de Margarita Beatriz Zamudio y con el aporte de Sofía Holowaty, Informes es la cara visible de IOSCor para todo afiliado que ingresa al edificio o consulta por mensajería. Entrega números para la fila de Auditoría Médica y Patologías Especiales, orienta sobre requisitos, imprime formularios a personas vulnerables y consulta expedientes en DOCO. El personal expone una situación de ALTO DESGASTE EMOCIONAL: cuando un afiliado reclama por un expediente demorado, las agentes llaman a los teléfonos internos de las gerencias, pero EN LA MAYORÍA DE LAS OFICINAS NO CONTESTAN EL TELÉFONO O SE NIEGAN A BAJAR A DAR EXPLICACIONES AL PACIENTE. A esto se suma que NO EXISTE CARTELERÍA EN PLANTA BAJA: la gente no sabe dónde queda Odontología, Informes o Auditoría y deambula perdida por el hall.</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orientar, guiar, suministrar requisitos oficiales y mediar entre el afiliado y las oficinas del organismo. Autonomía: informativa y de entrega de formularios reglados; información reservada de expedientes se consulta.</w:t>
      </w:r>
    </w:p>
    <w:p>
      <w:pPr>
        <w:pStyle w:val="ListBullet"/>
        <w:spacing w:after="80" w:line="276" w:lineRule="auto"/>
      </w:pPr>
      <w:r>
        <w:rPr>
          <w:rFonts w:ascii="Arial" w:hAnsi="Arial"/>
          <w:b/>
          <w:i w:val="0"/>
          <w:color w:val="1A365D"/>
          <w:sz w:val="20"/>
        </w:rPr>
        <w:t xml:space="preserve">Eje 2: Ajuste de Puesto y Tareas de Mediación: </w:t>
      </w:r>
      <w:r>
        <w:rPr>
          <w:rFonts w:ascii="Arial" w:hAnsi="Arial"/>
          <w:b w:val="0"/>
          <w:i w:val="0"/>
          <w:color w:val="2D3748"/>
          <w:sz w:val="20"/>
        </w:rPr>
        <w:t>Las empleadas asumen un rol de contención psicológica frente a afiliados angustiados por problemas de salud o demoras de pagos.</w:t>
      </w:r>
    </w:p>
    <w:p>
      <w:pPr>
        <w:pStyle w:val="ListBullet"/>
        <w:spacing w:after="80" w:line="276" w:lineRule="auto"/>
      </w:pPr>
      <w:r>
        <w:rPr>
          <w:rFonts w:ascii="Arial" w:hAnsi="Arial"/>
          <w:b/>
          <w:i w:val="0"/>
          <w:color w:val="1A365D"/>
          <w:sz w:val="20"/>
        </w:rPr>
        <w:t xml:space="preserve">Eje 3: Cuello de Botella: Ruptura de Comunicación Interna: </w:t>
      </w:r>
      <w:r>
        <w:rPr>
          <w:rFonts w:ascii="Arial" w:hAnsi="Arial"/>
          <w:b w:val="0"/>
          <w:i w:val="0"/>
          <w:color w:val="2D3748"/>
          <w:sz w:val="20"/>
        </w:rPr>
        <w:t>El proceso más lento es consultar expedientes en DOCO y comunicarse con las oficinas superiores: los internos no atienden y nadie baja a dar explicaciones al afiliado, recayendo la agresión sobre Informes.</w:t>
      </w:r>
    </w:p>
    <w:p>
      <w:pPr>
        <w:pStyle w:val="ListBullet"/>
        <w:spacing w:after="80" w:line="276" w:lineRule="auto"/>
      </w:pPr>
      <w:r>
        <w:rPr>
          <w:rFonts w:ascii="Arial" w:hAnsi="Arial"/>
          <w:b/>
          <w:i w:val="0"/>
          <w:color w:val="1A365D"/>
          <w:sz w:val="20"/>
        </w:rPr>
        <w:t xml:space="preserve">Eje 4: Impresión Asistencial de Formularios: </w:t>
      </w:r>
      <w:r>
        <w:rPr>
          <w:rFonts w:ascii="Arial" w:hAnsi="Arial"/>
          <w:b w:val="0"/>
          <w:i w:val="0"/>
          <w:color w:val="2D3748"/>
          <w:sz w:val="20"/>
        </w:rPr>
        <w:t>Deben imprimir a diario cientos de formularios y requisitos en papel para afiliados ancianos o del interior que no tienen datos móviles ni WhatsApp.</w:t>
      </w:r>
    </w:p>
    <w:p>
      <w:pPr>
        <w:pStyle w:val="ListBullet"/>
        <w:spacing w:after="80" w:line="276" w:lineRule="auto"/>
      </w:pPr>
      <w:r>
        <w:rPr>
          <w:rFonts w:ascii="Arial" w:hAnsi="Arial"/>
          <w:b/>
          <w:i w:val="0"/>
          <w:color w:val="1A365D"/>
          <w:sz w:val="20"/>
        </w:rPr>
        <w:t xml:space="preserve">Eje 5: Falta de WhatsApp Institucional y Turnero: </w:t>
      </w:r>
      <w:r>
        <w:rPr>
          <w:rFonts w:ascii="Arial" w:hAnsi="Arial"/>
          <w:b w:val="0"/>
          <w:i w:val="0"/>
          <w:color w:val="2D3748"/>
          <w:sz w:val="20"/>
        </w:rPr>
        <w:t>Utilizan teléfonos particulares o WhatsApp básico sin automatización de respuestas ni chatbot. En el turno tarde trabaja una sola persona.</w:t>
      </w:r>
    </w:p>
    <w:p>
      <w:pPr>
        <w:pStyle w:val="ListBullet"/>
        <w:spacing w:after="80" w:line="276" w:lineRule="auto"/>
      </w:pPr>
      <w:r>
        <w:rPr>
          <w:rFonts w:ascii="Arial" w:hAnsi="Arial"/>
          <w:b/>
          <w:i w:val="0"/>
          <w:color w:val="1A365D"/>
          <w:sz w:val="20"/>
        </w:rPr>
        <w:t xml:space="preserve">Eje 6: MEDIDAS DE IMPLEMENTACIÓN INMEDIATA: </w:t>
      </w:r>
      <w:r>
        <w:rPr>
          <w:rFonts w:ascii="Arial" w:hAnsi="Arial"/>
          <w:b w:val="0"/>
          <w:i w:val="0"/>
          <w:color w:val="2D3748"/>
          <w:sz w:val="20"/>
        </w:rPr>
        <w:t>1) SEÑALIZACIÓN Y CARTELERÍA VISIBLE URGENTE en todo el edificio; 2) TURNERO ELECTRÓNICO para organizar la espera; 3) WHATSAPP BUSINESS CON CHATBOT IA para requisitos y seguimiento de trámites; y 4) OBLIGACIÓN ESTRICTA a las áreas de atender llamados internos y responder consultas de afiliados.</w:t>
      </w:r>
    </w:p>
    <w:p>
      <w:pPr>
        <w:keepNext/>
        <w:spacing w:before="280" w:after="120"/>
      </w:pPr>
      <w:r>
        <w:rPr>
          <w:rFonts w:ascii="Arial" w:hAnsi="Arial"/>
          <w:b/>
          <w:color w:val="0D9488"/>
          <w:sz w:val="25"/>
        </w:rPr>
        <w:t>5.7 Departamento Informática (Desarrollo, Sistemas y Base de Datos)</w:t>
      </w:r>
    </w:p>
    <w:p>
      <w:pPr>
        <w:keepNext/>
        <w:spacing w:before="160" w:after="80"/>
      </w:pPr>
      <w:r>
        <w:rPr>
          <w:rFonts w:ascii="Arial" w:hAnsi="Arial"/>
          <w:b/>
          <w:i w:val="0"/>
          <w:color w:val="C53030"/>
          <w:sz w:val="22"/>
        </w:rPr>
        <w:t>Diagnóstico Ejecutivo del Departamento Informática</w:t>
      </w:r>
    </w:p>
    <w:p>
      <w:pPr>
        <w:spacing w:after="80" w:line="276" w:lineRule="auto"/>
      </w:pPr>
      <w:r>
        <w:rPr>
          <w:rFonts w:ascii="Arial" w:hAnsi="Arial"/>
          <w:b w:val="0"/>
          <w:i w:val="0"/>
          <w:color w:val="2D3748"/>
          <w:sz w:val="20"/>
        </w:rPr>
        <w:t>Diseña, desarrolla, mantiene y administra los sistemas centrales de IOSCor (aplicaciones web, servidores, bases de datos relacionales, interfaz con prestadores y plataformas legacy). El relevamiento técnico evidencia que el equipo de desarrollo impulsa una modernización de fondo (migración a Ruby on Rails y aplicaciones web integradas para afiliados, prestadores y personal), pero enfrenta trabas organizacionales severas: falta de incorporación de herramientas de Inteligencia Artificial para acelerar el desarrollo, ausencia de metodologías formales de priorización y división de requerimientos, y una situación de precariedad funcional donde el personal demanda su pase a planta permanente y la designación formal de las jefaturas de departamento y divisiones (Desarrollo, Soporte y Estadísticas).</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ingeniería de software, seguridad de datos, soporte a usuarios internos y mantenimiento de servidores e interfaces externas. Autonomía: resolución de bugs y ajustes menores de código; cambios estructurales de procesos o bases de datos requieren aval gerencial.</w:t>
      </w:r>
    </w:p>
    <w:p>
      <w:pPr>
        <w:pStyle w:val="ListBullet"/>
        <w:spacing w:after="80" w:line="276" w:lineRule="auto"/>
      </w:pPr>
      <w:r>
        <w:rPr>
          <w:rFonts w:ascii="Arial" w:hAnsi="Arial"/>
          <w:b/>
          <w:i w:val="0"/>
          <w:color w:val="1A365D"/>
          <w:sz w:val="20"/>
        </w:rPr>
        <w:t xml:space="preserve">Eje 2: Carrera Administrativa y Estructura Formal: </w:t>
      </w:r>
      <w:r>
        <w:rPr>
          <w:rFonts w:ascii="Arial" w:hAnsi="Arial"/>
          <w:b w:val="0"/>
          <w:i w:val="0"/>
          <w:color w:val="2D3748"/>
          <w:sz w:val="20"/>
        </w:rPr>
        <w:t>Reclamo unánime del personal de sistemas: regularización laboral (pase a planta de contratados) y designación formal de la Jefatura de Departamento y Jefaturas de División (Desarrollo, Soporte y Estadística).</w:t>
      </w:r>
    </w:p>
    <w:p>
      <w:pPr>
        <w:pStyle w:val="ListBullet"/>
        <w:spacing w:after="80" w:line="276" w:lineRule="auto"/>
      </w:pPr>
      <w:r>
        <w:rPr>
          <w:rFonts w:ascii="Arial" w:hAnsi="Arial"/>
          <w:b/>
          <w:i w:val="0"/>
          <w:color w:val="1A365D"/>
          <w:sz w:val="20"/>
        </w:rPr>
        <w:t xml:space="preserve">Eje 3: Cadena de Procesos y Desafíos de Integración: </w:t>
      </w:r>
      <w:r>
        <w:rPr>
          <w:rFonts w:ascii="Arial" w:hAnsi="Arial"/>
          <w:b w:val="0"/>
          <w:i w:val="0"/>
          <w:color w:val="2D3748"/>
          <w:sz w:val="20"/>
        </w:rPr>
        <w:t>Mantenimiento de módulos críticos: afiliaciones, liquidaciones, convenios, facturación médica y autogestión. El mayor tiempo se consume en atender cambios de procesos de áreas usuarias que no están documentados formalmente.</w:t>
      </w:r>
    </w:p>
    <w:p>
      <w:pPr>
        <w:pStyle w:val="ListBullet"/>
        <w:spacing w:after="80" w:line="276" w:lineRule="auto"/>
      </w:pPr>
      <w:r>
        <w:rPr>
          <w:rFonts w:ascii="Arial" w:hAnsi="Arial"/>
          <w:b/>
          <w:i w:val="0"/>
          <w:color w:val="1A365D"/>
          <w:sz w:val="20"/>
        </w:rPr>
        <w:t xml:space="preserve">Eje 4: Convivencia de Tecnologías Divergentes: </w:t>
      </w:r>
      <w:r>
        <w:rPr>
          <w:rFonts w:ascii="Arial" w:hAnsi="Arial"/>
          <w:b w:val="0"/>
          <w:i w:val="0"/>
          <w:color w:val="2D3748"/>
          <w:sz w:val="20"/>
        </w:rPr>
        <w:t>Coexistencia compleja entre desarrollos modernos web (Rails/PostgreSQL) y módulos antiguos en COBOL/Crypto que requieren mantenimiento manual.</w:t>
      </w:r>
    </w:p>
    <w:p>
      <w:pPr>
        <w:pStyle w:val="ListBullet"/>
        <w:spacing w:after="80" w:line="276" w:lineRule="auto"/>
      </w:pPr>
      <w:r>
        <w:rPr>
          <w:rFonts w:ascii="Arial" w:hAnsi="Arial"/>
          <w:b/>
          <w:i w:val="0"/>
          <w:color w:val="1A365D"/>
          <w:sz w:val="20"/>
        </w:rPr>
        <w:t xml:space="preserve">Eje 5: Herramientas Faltantes (IA y Planificación): </w:t>
      </w:r>
      <w:r>
        <w:rPr>
          <w:rFonts w:ascii="Arial" w:hAnsi="Arial"/>
          <w:b w:val="0"/>
          <w:i w:val="0"/>
          <w:color w:val="2D3748"/>
          <w:sz w:val="20"/>
        </w:rPr>
        <w:t>Se demanda la adopción de herramientas de Inteligencia Artificial para desarrollo asistido (copilots) y software ágil de gestión de proyectos para priorizar requerimientos.</w:t>
      </w:r>
    </w:p>
    <w:p>
      <w:pPr>
        <w:pStyle w:val="ListBullet"/>
        <w:spacing w:after="80" w:line="276" w:lineRule="auto"/>
      </w:pPr>
      <w:r>
        <w:rPr>
          <w:rFonts w:ascii="Arial" w:hAnsi="Arial"/>
          <w:b/>
          <w:i w:val="0"/>
          <w:color w:val="1A365D"/>
          <w:sz w:val="20"/>
        </w:rPr>
        <w:t xml:space="preserve">Eje 6: Propuesta Estratégica del Equipo de Informática: </w:t>
      </w:r>
      <w:r>
        <w:rPr>
          <w:rFonts w:ascii="Arial" w:hAnsi="Arial"/>
          <w:b w:val="0"/>
          <w:i w:val="0"/>
          <w:color w:val="2D3748"/>
          <w:sz w:val="20"/>
        </w:rPr>
        <w:t>DESPLIEGUE INTEGRAL DEL SISTEMA EN RAILS: implementar una plataforma digital única y modular que unifique al afiliado, prestador, proveedor y administrativo, jubilando definitivamente las terminales de Crypto/COBOL.</w:t>
      </w:r>
    </w:p>
    <w:p>
      <w:pPr>
        <w:keepNext/>
        <w:spacing w:before="280" w:after="120"/>
      </w:pPr>
      <w:r>
        <w:rPr>
          <w:rFonts w:ascii="Arial" w:hAnsi="Arial"/>
          <w:b/>
          <w:color w:val="0D9488"/>
          <w:sz w:val="25"/>
        </w:rPr>
        <w:t>5.8 División Soporte Técnico (Dependencia de Informática)</w:t>
      </w:r>
    </w:p>
    <w:p>
      <w:pPr>
        <w:keepNext/>
        <w:spacing w:before="160" w:after="80"/>
      </w:pPr>
      <w:r>
        <w:rPr>
          <w:rFonts w:ascii="Arial" w:hAnsi="Arial"/>
          <w:b/>
          <w:i w:val="0"/>
          <w:color w:val="C53030"/>
          <w:sz w:val="22"/>
        </w:rPr>
        <w:t>Diagnóstico Ejecutivo de la División Soporte Técnico</w:t>
      </w:r>
    </w:p>
    <w:p>
      <w:pPr>
        <w:spacing w:after="80" w:line="276" w:lineRule="auto"/>
      </w:pPr>
      <w:r>
        <w:rPr>
          <w:rFonts w:ascii="Arial" w:hAnsi="Arial"/>
          <w:b w:val="0"/>
          <w:i w:val="0"/>
          <w:color w:val="2D3748"/>
          <w:sz w:val="20"/>
        </w:rPr>
        <w:t>Responsable del parque de hardware, computadoras, impresoras matriciales y térmicas, red de datos LAN, servidores, relojes biométricos y cámaras de seguridad en Casa Central y en más de 40 Delegaciones del Interior. La división enfrenta dos trabas críticas: 1) Asisten a todas las delegaciones del interior DE MANERA REMOTA SIN LICENCIAS OFICIALES DE SOFTWARE DE ESCRITORIO REMOTO (AnyDesk/TeamViewer corporativo), apelando a configuraciones precarias; y 2) El procedimiento administrativo para dar de baja o descartar equipos informáticos quemados u obsoletos es tan engorroso que los pasillos y depósitos se abarrotan de chatarra electrónica inservible.</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mantenimiento preventivo y correctivo de hardware, configuración de red, soporte ofimático y cambio de tóners en todo el organismo. Autonomía: reparación y ensamblaje; compra de insumos o descarte patrimonial requiere autorización.</w:t>
      </w:r>
    </w:p>
    <w:p>
      <w:pPr>
        <w:pStyle w:val="ListBullet"/>
        <w:spacing w:after="80" w:line="276" w:lineRule="auto"/>
      </w:pPr>
      <w:r>
        <w:rPr>
          <w:rFonts w:ascii="Arial" w:hAnsi="Arial"/>
          <w:b/>
          <w:i w:val="0"/>
          <w:color w:val="1A365D"/>
          <w:sz w:val="20"/>
        </w:rPr>
        <w:t xml:space="preserve">Eje 2: Ajuste de Puesto y Tareas Operativas: </w:t>
      </w:r>
      <w:r>
        <w:rPr>
          <w:rFonts w:ascii="Arial" w:hAnsi="Arial"/>
          <w:b w:val="0"/>
          <w:i w:val="0"/>
          <w:color w:val="2D3748"/>
          <w:sz w:val="20"/>
        </w:rPr>
        <w:t>Alineación plena con el soporte informático. Se reporta como desvío tener que mover y almacenar chatarra informática obsoleta.</w:t>
      </w:r>
    </w:p>
    <w:p>
      <w:pPr>
        <w:pStyle w:val="ListBullet"/>
        <w:spacing w:after="80" w:line="276" w:lineRule="auto"/>
      </w:pPr>
      <w:r>
        <w:rPr>
          <w:rFonts w:ascii="Arial" w:hAnsi="Arial"/>
          <w:b/>
          <w:i w:val="0"/>
          <w:color w:val="1A365D"/>
          <w:sz w:val="20"/>
        </w:rPr>
        <w:t xml:space="preserve">Eje 3: Cuello de Botella: Asistencia al Interior sin Licencias: </w:t>
      </w:r>
      <w:r>
        <w:rPr>
          <w:rFonts w:ascii="Arial" w:hAnsi="Arial"/>
          <w:b w:val="0"/>
          <w:i w:val="0"/>
          <w:color w:val="2D3748"/>
          <w:sz w:val="20"/>
        </w:rPr>
        <w:t>El soporte al interior es muy complejo: sin licencias oficiales de escritorio remoto, resolver una falla de impresora o sistema en una delegación lejana demanda llamadas telefónicas agotadoras o viajes en vehículo.</w:t>
      </w:r>
    </w:p>
    <w:p>
      <w:pPr>
        <w:pStyle w:val="ListBullet"/>
        <w:spacing w:after="80" w:line="276" w:lineRule="auto"/>
      </w:pPr>
      <w:r>
        <w:rPr>
          <w:rFonts w:ascii="Arial" w:hAnsi="Arial"/>
          <w:b/>
          <w:i w:val="0"/>
          <w:color w:val="1A365D"/>
          <w:sz w:val="20"/>
        </w:rPr>
        <w:t xml:space="preserve">Eje 4: Traba Burocrática de Descarte: </w:t>
      </w:r>
      <w:r>
        <w:rPr>
          <w:rFonts w:ascii="Arial" w:hAnsi="Arial"/>
          <w:b w:val="0"/>
          <w:i w:val="0"/>
          <w:color w:val="2D3748"/>
          <w:sz w:val="20"/>
        </w:rPr>
        <w:t>No existe un protocolo ágil de descarte de PCs obsoletas, acumulando equipos rotos en oficinas.</w:t>
      </w:r>
    </w:p>
    <w:p>
      <w:pPr>
        <w:pStyle w:val="ListBullet"/>
        <w:spacing w:after="80" w:line="276" w:lineRule="auto"/>
      </w:pPr>
      <w:r>
        <w:rPr>
          <w:rFonts w:ascii="Arial" w:hAnsi="Arial"/>
          <w:b/>
          <w:i w:val="0"/>
          <w:color w:val="1A365D"/>
          <w:sz w:val="20"/>
        </w:rPr>
        <w:t xml:space="preserve">Eje 5: Conectividad y Falta de Insumos: </w:t>
      </w:r>
      <w:r>
        <w:rPr>
          <w:rFonts w:ascii="Arial" w:hAnsi="Arial"/>
          <w:b w:val="0"/>
          <w:i w:val="0"/>
          <w:color w:val="2D3748"/>
          <w:sz w:val="20"/>
        </w:rPr>
        <w:t>Carencia periódica de stock de tóners, fuentes y discos sólidos para actualización rápida de PCs de usuarios.</w:t>
      </w:r>
    </w:p>
    <w:p>
      <w:pPr>
        <w:pStyle w:val="ListBullet"/>
        <w:spacing w:after="80" w:line="276" w:lineRule="auto"/>
      </w:pPr>
      <w:r>
        <w:rPr>
          <w:rFonts w:ascii="Arial" w:hAnsi="Arial"/>
          <w:b/>
          <w:i w:val="0"/>
          <w:color w:val="1A365D"/>
          <w:sz w:val="20"/>
        </w:rPr>
        <w:t xml:space="preserve">Eje 6: Propuesta de Modernización: </w:t>
      </w:r>
      <w:r>
        <w:rPr>
          <w:rFonts w:ascii="Arial" w:hAnsi="Arial"/>
          <w:b w:val="0"/>
          <w:i w:val="0"/>
          <w:color w:val="2D3748"/>
          <w:sz w:val="20"/>
        </w:rPr>
        <w:t>Adquisición inmediata de licencias corporativas de software de control remoto y flexibilización del procedimiento patrimonial para baja y descarte de chatarra tecnológica.</w:t>
      </w:r>
    </w:p>
    <w:p>
      <w:pPr>
        <w:keepNext/>
        <w:spacing w:before="280" w:after="120"/>
      </w:pPr>
      <w:r>
        <w:rPr>
          <w:rFonts w:ascii="Arial" w:hAnsi="Arial"/>
          <w:b/>
          <w:color w:val="0D9488"/>
          <w:sz w:val="25"/>
        </w:rPr>
        <w:t>5.9 Departamento Interior (Coordinación de Delegaciones y Nexo Casa Central)</w:t>
      </w:r>
    </w:p>
    <w:p>
      <w:pPr>
        <w:keepNext/>
        <w:spacing w:before="160" w:after="80"/>
      </w:pPr>
      <w:r>
        <w:rPr>
          <w:rFonts w:ascii="Arial" w:hAnsi="Arial"/>
          <w:b/>
          <w:i w:val="0"/>
          <w:color w:val="C53030"/>
          <w:sz w:val="22"/>
        </w:rPr>
        <w:t>Diagnóstico Ejecutivo del Departamento Interior</w:t>
      </w:r>
    </w:p>
    <w:p>
      <w:pPr>
        <w:spacing w:after="80" w:line="276" w:lineRule="auto"/>
      </w:pPr>
      <w:r>
        <w:rPr>
          <w:rFonts w:ascii="Arial" w:hAnsi="Arial"/>
          <w:b w:val="0"/>
          <w:i w:val="0"/>
          <w:color w:val="2D3748"/>
          <w:sz w:val="20"/>
        </w:rPr>
        <w:t>Conducido por Isabel Liliana Casafus (4 personas a cargo), el Departamento Interior articula la atención de los afiliados de toda la provincia a través de más de 40 Delegaciones. El relevamiento ampliado reitera la MAYOR INEFICIENCIA ADMINISTRATIVA, ECOLÓGICA Y ECONÓMICA DE IOSCOR: las delegaciones del interior escanean los expedientes y solicitudes y los envían por correo electrónico a Casa Central; pero al recibirlos, EL PERSONAL DE CASA CENTRAL DEBE IMPRIMIR ÍNTEGRAMENTE EN PAPEL CADA UNO DE ESOS CORREOS Y ADJUNTOS para llevarlos a pie a Mesa de Entrada e iniciar un expediente físico. ¡Se gastan miles de resmas de papel para transformar en analógico lo que ya nació digital en el interior! Asimismo, Casafus destaca que las chequeras de pañales y plan materno (PLAMIN) continúan emitiéndose en COBOL y enviándose impresas en encomiendas por droguería y Correo Argentino, demandando su urgente digitalización web.</w:t>
      </w:r>
    </w:p>
    <w:p>
      <w:pPr>
        <w:keepNext/>
        <w:spacing w:before="200" w:after="80"/>
      </w:pPr>
      <w:r>
        <w:rPr>
          <w:rFonts w:ascii="Arial" w:hAnsi="Arial"/>
          <w:b/>
          <w:color w:val="2D3748"/>
          <w:sz w:val="22"/>
        </w:rPr>
        <w:t>Análisis Analítico por Ejes de Relevamiento (Pregunta por Pregunta)</w:t>
      </w:r>
    </w:p>
    <w:p>
      <w:pPr>
        <w:pStyle w:val="ListBullet"/>
        <w:spacing w:after="80" w:line="276" w:lineRule="auto"/>
      </w:pPr>
      <w:r>
        <w:rPr>
          <w:rFonts w:ascii="Arial" w:hAnsi="Arial"/>
          <w:b/>
          <w:i w:val="0"/>
          <w:color w:val="1A365D"/>
          <w:sz w:val="20"/>
        </w:rPr>
        <w:t xml:space="preserve">Eje 1: Misión y Autonomía: </w:t>
      </w:r>
      <w:r>
        <w:rPr>
          <w:rFonts w:ascii="Arial" w:hAnsi="Arial"/>
          <w:b w:val="0"/>
          <w:i w:val="0"/>
          <w:color w:val="2D3748"/>
          <w:sz w:val="20"/>
        </w:rPr>
        <w:t>Misión: nexo operativo, sanitario y documental entre las Delegaciones del Interior y Casa Central; recepción de expedientes, autorización de prácticas médicas y envío semanal de medicamentos a delegaciones sin farmacia. Autonomía: operativa reglada; autorizaciones médicas complejas se consultan con Auditoría Médica.</w:t>
      </w:r>
    </w:p>
    <w:p>
      <w:pPr>
        <w:pStyle w:val="ListBullet"/>
        <w:spacing w:after="80" w:line="276" w:lineRule="auto"/>
      </w:pPr>
      <w:r>
        <w:rPr>
          <w:rFonts w:ascii="Arial" w:hAnsi="Arial"/>
          <w:b/>
          <w:i w:val="0"/>
          <w:color w:val="1A365D"/>
          <w:sz w:val="20"/>
        </w:rPr>
        <w:t xml:space="preserve">Eje 2: Tareas Críticas y Desconexión entre Turnos: </w:t>
      </w:r>
      <w:r>
        <w:rPr>
          <w:rFonts w:ascii="Arial" w:hAnsi="Arial"/>
          <w:b w:val="0"/>
          <w:i w:val="0"/>
          <w:color w:val="2D3748"/>
          <w:sz w:val="20"/>
        </w:rPr>
        <w:t>Las ramas de trabajo son: 1) carga y recepción de expedientes; 2) autorizaciones médicas; y 3) Planes Especiales. Las ramas 2 y 3 recaen en UNA SOLA PERSONA. Cuando salen de licencia no hay reemplazo idóneo. Además, al no haber sistema de registro de lo que ingresa, existe desconexión total entre el turno mañana y el turno tarde, teniendo los empleados de la tarde que ponerse a leer los chats de WhatsApp de la mañana para saber qué se hizo.</w:t>
      </w:r>
    </w:p>
    <w:p>
      <w:pPr>
        <w:pStyle w:val="ListBullet"/>
        <w:spacing w:after="80" w:line="276" w:lineRule="auto"/>
      </w:pPr>
      <w:r>
        <w:rPr>
          <w:rFonts w:ascii="Arial" w:hAnsi="Arial"/>
          <w:b/>
          <w:i w:val="0"/>
          <w:color w:val="1A365D"/>
          <w:sz w:val="20"/>
        </w:rPr>
        <w:t xml:space="preserve">Eje 3: El Absurdo Operativo de la Impresión Masiva: </w:t>
      </w:r>
      <w:r>
        <w:rPr>
          <w:rFonts w:ascii="Arial" w:hAnsi="Arial"/>
          <w:b w:val="0"/>
          <w:i w:val="0"/>
          <w:color w:val="2D3748"/>
          <w:sz w:val="20"/>
        </w:rPr>
        <w:t>La mayor cantidad de tiempo se consume abriendo correos electrónicos de delegaciones e imprimiendo cientos de fojas de expedientes para llevarlos a Mesa de Entrada. Asimismo, deben retirar órdenes de medicamentos, ir a las farmacias de Capital, controlar la medicación a mano y embalar cajas para el envío de los miércoles.</w:t>
      </w:r>
    </w:p>
    <w:p>
      <w:pPr>
        <w:pStyle w:val="ListBullet"/>
        <w:spacing w:after="80" w:line="276" w:lineRule="auto"/>
      </w:pPr>
      <w:r>
        <w:rPr>
          <w:rFonts w:ascii="Arial" w:hAnsi="Arial"/>
          <w:b/>
          <w:i w:val="0"/>
          <w:color w:val="1A365D"/>
          <w:sz w:val="20"/>
        </w:rPr>
        <w:t xml:space="preserve">Eje 4: Gasto Desmedido de Papel y Tinta: </w:t>
      </w:r>
      <w:r>
        <w:rPr>
          <w:rFonts w:ascii="Arial" w:hAnsi="Arial"/>
          <w:b w:val="0"/>
          <w:i w:val="0"/>
          <w:color w:val="2D3748"/>
          <w:sz w:val="20"/>
        </w:rPr>
        <w:t>Todo lo que llega vía correo electrónico se imprime obligatoriamente. Se propone la eliminación inmediata de este circuito anacrónico.</w:t>
      </w:r>
    </w:p>
    <w:p>
      <w:pPr>
        <w:pStyle w:val="ListBullet"/>
        <w:spacing w:after="80" w:line="276" w:lineRule="auto"/>
      </w:pPr>
      <w:r>
        <w:rPr>
          <w:rFonts w:ascii="Arial" w:hAnsi="Arial"/>
          <w:b/>
          <w:i w:val="0"/>
          <w:color w:val="1A365D"/>
          <w:sz w:val="20"/>
        </w:rPr>
        <w:t xml:space="preserve">Eje 5: Caos de Multicanalidad Informal (WhatsApp): </w:t>
      </w:r>
      <w:r>
        <w:rPr>
          <w:rFonts w:ascii="Arial" w:hAnsi="Arial"/>
          <w:b w:val="0"/>
          <w:i w:val="0"/>
          <w:color w:val="2D3748"/>
          <w:sz w:val="20"/>
        </w:rPr>
        <w:t>Las prácticas del interior se autorizan mediante fotos en WhatsApp. Los pedidos se pierden entre los chats, no queda trazabilidad de auditoría y no se cuenta con registro histórico del afiliado.</w:t>
      </w:r>
    </w:p>
    <w:p>
      <w:pPr>
        <w:pStyle w:val="ListBullet"/>
        <w:spacing w:after="80" w:line="276" w:lineRule="auto"/>
      </w:pPr>
      <w:r>
        <w:rPr>
          <w:rFonts w:ascii="Arial" w:hAnsi="Arial"/>
          <w:b/>
          <w:i w:val="0"/>
          <w:color w:val="1A365D"/>
          <w:sz w:val="20"/>
        </w:rPr>
        <w:t xml:space="preserve">Eje 6: Reclamos del Afiliado del Interior y Solución Integral: </w:t>
      </w:r>
      <w:r>
        <w:rPr>
          <w:rFonts w:ascii="Arial" w:hAnsi="Arial"/>
          <w:b w:val="0"/>
          <w:i w:val="0"/>
          <w:color w:val="2D3748"/>
          <w:sz w:val="20"/>
        </w:rPr>
        <w:t>Los afiliados del interior sufren por demoras en la autorización de prácticas y falta de información sobre sus expedientes. MEDIDA HISTÓRICA DE MODERNIZACIÓN: 1) DIGITALIZACIÓN TOTAL DEL CIRCUITO INTERIOR (que los expedientes del interior ingresen directamente a DOCO sin imprimirse jamás); 2) Módulo de autorización médica online para el interior; 3) Migración web de PLAMIN y Pañales; y 4) Provisión urgente de escáneres y computadoras a las delegaciones provinciales.</w:t>
      </w:r>
    </w:p>
    <w:p>
      <w:r>
        <w:br w:type="page"/>
      </w:r>
    </w:p>
    <w:p>
      <w:pPr>
        <w:keepNext/>
        <w:spacing w:before="400" w:after="160"/>
        <w:pBdr>
          <w:bottom w:val="single" w:sz="12" w:space="4" w:color="0D9488"/>
        </w:pBdr>
      </w:pPr>
      <w:r>
        <w:rPr>
          <w:rFonts w:ascii="Arial" w:hAnsi="Arial"/>
          <w:b/>
          <w:color w:val="1A365D"/>
          <w:sz w:val="30"/>
        </w:rPr>
        <w:t>6. MATRIZ TRANSVERSAL DE DIAGNÓSTICO Y HOJA DE RUTA ESTRATÉGICA 2026</w:t>
      </w:r>
    </w:p>
    <w:p>
      <w:pPr>
        <w:spacing w:after="120" w:line="276" w:lineRule="auto"/>
      </w:pPr>
      <w:r>
        <w:rPr>
          <w:rFonts w:ascii="Arial" w:hAnsi="Arial"/>
          <w:b w:val="0"/>
          <w:i w:val="0"/>
          <w:color w:val="2D3748"/>
          <w:sz w:val="20"/>
        </w:rPr>
        <w:t>A partir del relevamiento exhaustivo de las 166 respuestas representativas de todos los niveles jerárquicos, gerencias, departamentos y divisiones de IOSCor, el Equipo de Modernización Institucional ha sintetizado los hallazgos críticos en una matriz transversal y ha formulado una Hoja de Ruta Estratégica estructurada en 7 ejes de transformación digital, organizacional y de servicio al afiliado.</w:t>
      </w:r>
    </w:p>
    <w:p>
      <w:pPr>
        <w:keepNext/>
        <w:spacing w:before="280" w:after="120"/>
      </w:pPr>
      <w:r>
        <w:rPr>
          <w:rFonts w:ascii="Arial" w:hAnsi="Arial"/>
          <w:b/>
          <w:color w:val="0D9488"/>
          <w:sz w:val="25"/>
        </w:rPr>
        <w:t>6.1 Matriz Comparativa de Madurez y Fricciones por Gerencia</w:t>
      </w:r>
    </w:p>
    <w:tbl>
      <w:tblPr>
        <w:tblW w:type="auto" w:w="0"/>
        <w:jc w:val="center"/>
        <w:tblLayout w:type="fixed"/>
        <w:tblLook w:firstColumn="1" w:firstRow="1" w:lastColumn="0" w:lastRow="0" w:noHBand="0" w:noVBand="1" w:val="04A0"/>
      </w:tblPr>
      <w:tblGrid>
        <w:gridCol w:w="1872"/>
        <w:gridCol w:w="1872"/>
        <w:gridCol w:w="1872"/>
        <w:gridCol w:w="1872"/>
        <w:gridCol w:w="1872"/>
      </w:tblGrid>
      <w:tr>
        <w:tc>
          <w:tcPr>
            <w:tcW w:type="dxa" w:w="1872"/>
            <w:shd w:fill="1A365D"/>
            <w:tcMar>
              <w:top w:w="100" w:type="dxa"/>
              <w:bottom w:w="100" w:type="dxa"/>
              <w:left w:w="120" w:type="dxa"/>
              <w:right w:w="120" w:type="dxa"/>
            </w:tcMar>
            <w:tcBorders>
              <w:top w:val="single" w:sz="4" w:space="0" w:color="CBD5E0"/>
              <w:left w:val="none"/>
              <w:bottom w:val="single" w:sz="4" w:space="0" w:color="CBD5E0"/>
              <w:right w:val="none"/>
            </w:tcBorders>
          </w:tcPr>
          <w:p>
            <w:pPr>
              <w:jc w:val="left"/>
            </w:pPr>
            <w:r>
              <w:rPr>
                <w:rFonts w:ascii="Arial" w:hAnsi="Arial"/>
                <w:b/>
                <w:i w:val="0"/>
                <w:color w:val="FFFFFF"/>
                <w:sz w:val="19"/>
              </w:rPr>
              <w:t>Gerencia / Área</w:t>
            </w:r>
          </w:p>
        </w:tc>
        <w:tc>
          <w:tcPr>
            <w:tcW w:type="dxa" w:w="1872"/>
            <w:shd w:fill="1A365D"/>
            <w:tcMar>
              <w:top w:w="100" w:type="dxa"/>
              <w:bottom w:w="100" w:type="dxa"/>
              <w:left w:w="120" w:type="dxa"/>
              <w:right w:w="120" w:type="dxa"/>
            </w:tcMar>
            <w:tcBorders>
              <w:top w:val="single" w:sz="4" w:space="0" w:color="CBD5E0"/>
              <w:left w:val="none"/>
              <w:bottom w:val="single" w:sz="4" w:space="0" w:color="CBD5E0"/>
              <w:right w:val="none"/>
            </w:tcBorders>
          </w:tcPr>
          <w:p>
            <w:pPr>
              <w:jc w:val="left"/>
            </w:pPr>
            <w:r>
              <w:rPr>
                <w:rFonts w:ascii="Arial" w:hAnsi="Arial"/>
                <w:b/>
                <w:i w:val="0"/>
                <w:color w:val="FFFFFF"/>
                <w:sz w:val="19"/>
              </w:rPr>
              <w:t>Cuello de Botella Crítico</w:t>
            </w:r>
          </w:p>
        </w:tc>
        <w:tc>
          <w:tcPr>
            <w:tcW w:type="dxa" w:w="1872"/>
            <w:shd w:fill="1A365D"/>
            <w:tcMar>
              <w:top w:w="100" w:type="dxa"/>
              <w:bottom w:w="100" w:type="dxa"/>
              <w:left w:w="120" w:type="dxa"/>
              <w:right w:w="120" w:type="dxa"/>
            </w:tcMar>
            <w:tcBorders>
              <w:top w:val="single" w:sz="4" w:space="0" w:color="CBD5E0"/>
              <w:left w:val="none"/>
              <w:bottom w:val="single" w:sz="4" w:space="0" w:color="CBD5E0"/>
              <w:right w:val="none"/>
            </w:tcBorders>
          </w:tcPr>
          <w:p>
            <w:pPr>
              <w:jc w:val="left"/>
            </w:pPr>
            <w:r>
              <w:rPr>
                <w:rFonts w:ascii="Arial" w:hAnsi="Arial"/>
                <w:b/>
                <w:i w:val="0"/>
                <w:color w:val="FFFFFF"/>
                <w:sz w:val="19"/>
              </w:rPr>
              <w:t>Uso de Papel Físico</w:t>
            </w:r>
          </w:p>
        </w:tc>
        <w:tc>
          <w:tcPr>
            <w:tcW w:type="dxa" w:w="1872"/>
            <w:shd w:fill="1A365D"/>
            <w:tcMar>
              <w:top w:w="100" w:type="dxa"/>
              <w:bottom w:w="100" w:type="dxa"/>
              <w:left w:w="120" w:type="dxa"/>
              <w:right w:w="120" w:type="dxa"/>
            </w:tcMar>
            <w:tcBorders>
              <w:top w:val="single" w:sz="4" w:space="0" w:color="CBD5E0"/>
              <w:left w:val="none"/>
              <w:bottom w:val="single" w:sz="4" w:space="0" w:color="CBD5E0"/>
              <w:right w:val="none"/>
            </w:tcBorders>
          </w:tcPr>
          <w:p>
            <w:pPr>
              <w:jc w:val="left"/>
            </w:pPr>
            <w:r>
              <w:rPr>
                <w:rFonts w:ascii="Arial" w:hAnsi="Arial"/>
                <w:b/>
                <w:i w:val="0"/>
                <w:color w:val="FFFFFF"/>
                <w:sz w:val="19"/>
              </w:rPr>
              <w:t>Desconexión Tecnológica</w:t>
            </w:r>
          </w:p>
        </w:tc>
        <w:tc>
          <w:tcPr>
            <w:tcW w:type="dxa" w:w="1872"/>
            <w:shd w:fill="1A365D"/>
            <w:tcMar>
              <w:top w:w="100" w:type="dxa"/>
              <w:bottom w:w="100" w:type="dxa"/>
              <w:left w:w="120" w:type="dxa"/>
              <w:right w:w="120" w:type="dxa"/>
            </w:tcMar>
            <w:tcBorders>
              <w:top w:val="single" w:sz="4" w:space="0" w:color="CBD5E0"/>
              <w:left w:val="none"/>
              <w:bottom w:val="single" w:sz="4" w:space="0" w:color="CBD5E0"/>
              <w:right w:val="none"/>
            </w:tcBorders>
          </w:tcPr>
          <w:p>
            <w:pPr>
              <w:jc w:val="left"/>
            </w:pPr>
            <w:r>
              <w:rPr>
                <w:rFonts w:ascii="Arial" w:hAnsi="Arial"/>
                <w:b/>
                <w:i w:val="0"/>
                <w:color w:val="FFFFFF"/>
                <w:sz w:val="19"/>
              </w:rPr>
              <w:t>Nivel de Riesgo Operativo</w:t>
            </w:r>
          </w:p>
        </w:tc>
      </w:tr>
      <w:tr>
        <w:tc>
          <w:tcPr>
            <w:tcW w:type="dxa" w:w="1872"/>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INTERVENCIÓN</w:t>
            </w:r>
          </w:p>
        </w:tc>
        <w:tc>
          <w:tcPr>
            <w:tcW w:type="dxa" w:w="1872"/>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Doble circuito (papel + DOCO) y alta concentración de decisiones y reclamos.</w:t>
            </w:r>
          </w:p>
        </w:tc>
        <w:tc>
          <w:tcPr>
            <w:tcW w:type="dxa" w:w="1872"/>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Alto (libros de actas, resoluciones impresas, sumarios en papel).</w:t>
            </w:r>
          </w:p>
        </w:tc>
        <w:tc>
          <w:tcPr>
            <w:tcW w:type="dxa" w:w="1872"/>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Media (coexistencia de Drive, DOCO y registros físicos).</w:t>
            </w:r>
          </w:p>
        </w:tc>
        <w:tc>
          <w:tcPr>
            <w:tcW w:type="dxa" w:w="1872"/>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Medio - Alto (centralización excesiva de firmas y expedientes).</w:t>
            </w:r>
          </w:p>
        </w:tc>
      </w:tr>
      <w:tr>
        <w:tc>
          <w:tcPr>
            <w:tcW w:type="dxa" w:w="1872"/>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SUBINTERVENCIÓN</w:t>
            </w:r>
          </w:p>
        </w:tc>
        <w:tc>
          <w:tcPr>
            <w:tcW w:type="dxa" w:w="1872"/>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Falta de herramientas de IA profesional para desarrolladores y dispersión de canales de comunicación.</w:t>
            </w:r>
          </w:p>
        </w:tc>
        <w:tc>
          <w:tcPr>
            <w:tcW w:type="dxa" w:w="1872"/>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Bajo (área digital nativa; releva y diagnostica procesos).</w:t>
            </w:r>
          </w:p>
        </w:tc>
        <w:tc>
          <w:tcPr>
            <w:tcW w:type="dxa" w:w="1872"/>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Media (requiere herramientas de software de proyectos y unificación omnicanal de atención).</w:t>
            </w:r>
          </w:p>
        </w:tc>
        <w:tc>
          <w:tcPr>
            <w:tcW w:type="dxa" w:w="1872"/>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Medio (estratégico: define el rumbo de modernización e imagen pública de la institución).</w:t>
            </w:r>
          </w:p>
        </w:tc>
      </w:tr>
      <w:tr>
        <w:tc>
          <w:tcPr>
            <w:tcW w:type="dxa" w:w="1872"/>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GERENCIA GENERAL</w:t>
            </w:r>
          </w:p>
        </w:tc>
        <w:tc>
          <w:tcPr>
            <w:tcW w:type="dxa" w:w="1872"/>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Cruce manual de datos en 3-5 páginas externas y judicialización masiva de salud.</w:t>
            </w:r>
          </w:p>
        </w:tc>
        <w:tc>
          <w:tcPr>
            <w:tcW w:type="dxa" w:w="1872"/>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Alto (expedientes judiciales, formularios de licencias, legajos).</w:t>
            </w:r>
          </w:p>
        </w:tc>
        <w:tc>
          <w:tcPr>
            <w:tcW w:type="dxa" w:w="1872"/>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Alta (falta de interoperabilidad SINTYS/PUCO y caídas de conectividad).</w:t>
            </w:r>
          </w:p>
        </w:tc>
        <w:tc>
          <w:tcPr>
            <w:tcW w:type="dxa" w:w="1872"/>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Alto (demoras en amparos judiciales de salud y padrones desfasados).</w:t>
            </w:r>
          </w:p>
        </w:tc>
      </w:tr>
      <w:tr>
        <w:tc>
          <w:tcPr>
            <w:tcW w:type="dxa" w:w="1872"/>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GERENCIA DE HACIENDA Y FINANZAS</w:t>
            </w:r>
          </w:p>
        </w:tc>
        <w:tc>
          <w:tcPr>
            <w:tcW w:type="dxa" w:w="1872"/>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Triplicación de cargas (DOCO-Crypto-SIIF) y 90 cajas mensuales de facturación física.</w:t>
            </w:r>
          </w:p>
        </w:tc>
        <w:tc>
          <w:tcPr>
            <w:tcW w:type="dxa" w:w="1872"/>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Extremo (facturaciones masivas en cajas, libros de sueldos municipales).</w:t>
            </w:r>
          </w:p>
        </w:tc>
        <w:tc>
          <w:tcPr>
            <w:tcW w:type="dxa" w:w="1872"/>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Crítica (sistemas legacy Crypto/COBOL aislados de SIIF y DOCO).</w:t>
            </w:r>
          </w:p>
        </w:tc>
        <w:tc>
          <w:tcPr>
            <w:tcW w:type="dxa" w:w="1872"/>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Crítico (riesgo de pago indebido, colapso de depósitos y jubilaciones).</w:t>
            </w:r>
          </w:p>
        </w:tc>
      </w:tr>
      <w:tr>
        <w:tc>
          <w:tcPr>
            <w:tcW w:type="dxa" w:w="1872"/>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GERENCIA DE PRESTACIONES</w:t>
            </w:r>
          </w:p>
        </w:tc>
        <w:tc>
          <w:tcPr>
            <w:tcW w:type="dxa" w:w="1872"/>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Bloqueo masivo de WhatsApp de chequeras y desconexión médica Planta Baja - 3er Piso.</w:t>
            </w:r>
          </w:p>
        </w:tc>
        <w:tc>
          <w:tcPr>
            <w:tcW w:type="dxa" w:w="1872"/>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Muy Alto (órdenes médicas a mano alzada, recetas ilegibles, fichas dentales).</w:t>
            </w:r>
          </w:p>
        </w:tc>
        <w:tc>
          <w:tcPr>
            <w:tcW w:type="dxa" w:w="1872"/>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Alta (falta de historia prestacional digital y falta de autogestión de planes).</w:t>
            </w:r>
          </w:p>
        </w:tc>
        <w:tc>
          <w:tcPr>
            <w:tcW w:type="dxa" w:w="1872"/>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Crítico (interrupción de entrega de medicación oncológica y demoras CAME).</w:t>
            </w:r>
          </w:p>
        </w:tc>
      </w:tr>
      <w:tr>
        <w:tc>
          <w:tcPr>
            <w:tcW w:type="dxa" w:w="1872"/>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GERENCIA ADMINISTRATIVA</w:t>
            </w:r>
          </w:p>
        </w:tc>
        <w:tc>
          <w:tcPr>
            <w:tcW w:type="dxa" w:w="1872"/>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Impresión obligatoria de correos del interior, falta de turnero y cartelería nula.</w:t>
            </w:r>
          </w:p>
        </w:tc>
        <w:tc>
          <w:tcPr>
            <w:tcW w:type="dxa" w:w="1872"/>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Extremo (doble circuito formal en Mesa de Entrada y toneladas en galpones).</w:t>
            </w:r>
          </w:p>
        </w:tc>
        <w:tc>
          <w:tcPr>
            <w:tcW w:type="dxa" w:w="1872"/>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Alta (soporte al interior sin licencias remotas y falta de portal único Rails).</w:t>
            </w:r>
          </w:p>
        </w:tc>
        <w:tc>
          <w:tcPr>
            <w:tcW w:type="dxa" w:w="1872"/>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Alto (estrés laboral extremo, frustración del afiliado y saturación).</w:t>
            </w:r>
          </w:p>
        </w:tc>
      </w:tr>
    </w:tbl>
    <w:p>
      <w:pPr>
        <w:spacing w:after="120"/>
      </w:pPr>
    </w:p>
    <w:p>
      <w:pPr>
        <w:keepNext/>
        <w:spacing w:before="280" w:after="120"/>
      </w:pPr>
      <w:r>
        <w:rPr>
          <w:rFonts w:ascii="Arial" w:hAnsi="Arial"/>
          <w:b/>
          <w:color w:val="0D9488"/>
          <w:sz w:val="25"/>
        </w:rPr>
        <w:t>6.2 Los 7 Ejes Estratégicos de Modernización Institucional</w:t>
      </w:r>
    </w:p>
    <w:p>
      <w:pPr>
        <w:keepNext/>
        <w:spacing w:before="160" w:after="80"/>
      </w:pPr>
      <w:r>
        <w:rPr>
          <w:rFonts w:ascii="Arial" w:hAnsi="Arial"/>
          <w:b/>
          <w:i w:val="0"/>
          <w:color w:val="1A365D"/>
          <w:sz w:val="22"/>
        </w:rPr>
        <w:t>EJE 1: Erradicación del Doble Circuito y Despapelización Definitiva (DOCO 2.0)</w:t>
      </w:r>
    </w:p>
    <w:p>
      <w:pPr>
        <w:spacing w:after="80" w:line="276" w:lineRule="auto"/>
      </w:pPr>
      <w:r>
        <w:rPr>
          <w:rFonts w:ascii="Arial" w:hAnsi="Arial"/>
          <w:b w:val="0"/>
          <w:i w:val="0"/>
          <w:color w:val="2D3748"/>
          <w:sz w:val="20"/>
        </w:rPr>
        <w:t>Eliminar la obligatoriedad de iniciar trámites en papel en Mesa de Entrada y en el Departamento Interior. Todo expediente debe nacer 100% digital. Derogar la práctica de imprimir correos electrónicos del interior y sustituir los libros de actas manuales y cuadernos de registro por registros de auditoría electrónicos inmutables. Implementar Firma Digital oficial para dictámenes, resoluciones, comodatos y cédulas.</w:t>
      </w:r>
    </w:p>
    <w:p>
      <w:pPr>
        <w:keepNext/>
        <w:spacing w:before="160" w:after="80"/>
      </w:pPr>
      <w:r>
        <w:rPr>
          <w:rFonts w:ascii="Arial" w:hAnsi="Arial"/>
          <w:b/>
          <w:i w:val="0"/>
          <w:color w:val="1A365D"/>
          <w:sz w:val="22"/>
        </w:rPr>
        <w:t>EJE 2: Interoperabilidad e Integración de Sistemas (Fin del Reingreso Manual)</w:t>
      </w:r>
    </w:p>
    <w:p>
      <w:pPr>
        <w:spacing w:after="80" w:line="276" w:lineRule="auto"/>
      </w:pPr>
      <w:r>
        <w:rPr>
          <w:rFonts w:ascii="Arial" w:hAnsi="Arial"/>
          <w:b w:val="0"/>
          <w:i w:val="0"/>
          <w:color w:val="2D3748"/>
          <w:sz w:val="20"/>
        </w:rPr>
        <w:t>Desarrollar una interfaz de comunicación directa (API / Servicios Web) entre el gestor documental (DOCO), el emulador de liquidaciones (Crypto), el sistema financiero provincial (SIIF) y la banca electrónica (Banco de Corrientes). Los datos cargados en una liquidación deben impactar automáticamente en el comprobante contable y en la orden de pago sin necesidad de que el personal copie números en papel borrador ni transcriba información manualmente.</w:t>
      </w:r>
    </w:p>
    <w:p>
      <w:pPr>
        <w:keepNext/>
        <w:spacing w:before="160" w:after="80"/>
      </w:pPr>
      <w:r>
        <w:rPr>
          <w:rFonts w:ascii="Arial" w:hAnsi="Arial"/>
          <w:b/>
          <w:i w:val="0"/>
          <w:color w:val="1A365D"/>
          <w:sz w:val="22"/>
        </w:rPr>
        <w:t>EJE 3: Portal de Autogestión del Afiliado y Multicanalidad Oficial Inteligente</w:t>
      </w:r>
    </w:p>
    <w:p>
      <w:pPr>
        <w:spacing w:after="80" w:line="276" w:lineRule="auto"/>
      </w:pPr>
      <w:r>
        <w:rPr>
          <w:rFonts w:ascii="Arial" w:hAnsi="Arial"/>
          <w:b w:val="0"/>
          <w:i w:val="0"/>
          <w:color w:val="2D3748"/>
          <w:sz w:val="20"/>
        </w:rPr>
        <w:t>Construir un Portal Web y App Móvil de Autogestión donde el afiliado pueda: 1) Descargar sus chequeras de planes especiales y carnets de discapacidad directamente en su celular, terminando con el colapso y bloqueo de WhatsApp; 2) Iniciar trámites de reintegros y excepciones subiendo fotos legibles; 3) Visualizar en tiempo real en qué oficina se encuentra su expediente. Implementar WhatsApp Business oficial verificado con Chatbot de Inteligencia Artificial para consultas frecuentes.</w:t>
      </w:r>
    </w:p>
    <w:p>
      <w:pPr>
        <w:keepNext/>
        <w:spacing w:before="160" w:after="80"/>
      </w:pPr>
      <w:r>
        <w:rPr>
          <w:rFonts w:ascii="Arial" w:hAnsi="Arial"/>
          <w:b/>
          <w:i w:val="0"/>
          <w:color w:val="1A365D"/>
          <w:sz w:val="22"/>
        </w:rPr>
        <w:t>EJE 4: Reorganización Integral de la Atención al Público en Sede Central</w:t>
      </w:r>
    </w:p>
    <w:p>
      <w:pPr>
        <w:spacing w:after="80" w:line="276" w:lineRule="auto"/>
      </w:pPr>
      <w:r>
        <w:rPr>
          <w:rFonts w:ascii="Arial" w:hAnsi="Arial"/>
          <w:b w:val="0"/>
          <w:i w:val="0"/>
          <w:color w:val="2D3748"/>
          <w:sz w:val="20"/>
        </w:rPr>
        <w:t>Implementar de forma inmediata: 1) Sistema de Turnero Digital Inteligente con pantallas de llamada en hall central; 2) Cartelería y señalética visual moderna y de gran visibilidad que identifique claramente cada sector (Odontología, Auditoría, Mesa de Entrada, Patologías); 3) Reubicación o rotación física obligatoria de Médicos Auditores en boxes de Planta Baja para autorizaciones inmediatas, evitando el desgaste de subir y bajar escaleras y las agresiones al personal de mostrador.</w:t>
      </w:r>
    </w:p>
    <w:p>
      <w:pPr>
        <w:keepNext/>
        <w:spacing w:before="160" w:after="80"/>
      </w:pPr>
      <w:r>
        <w:rPr>
          <w:rFonts w:ascii="Arial" w:hAnsi="Arial"/>
          <w:b/>
          <w:i w:val="0"/>
          <w:color w:val="1A365D"/>
          <w:sz w:val="22"/>
        </w:rPr>
        <w:t>EJE 5: Modernización Integral y Conectividad de Delegaciones del Interior</w:t>
      </w:r>
    </w:p>
    <w:p>
      <w:pPr>
        <w:spacing w:after="80" w:line="276" w:lineRule="auto"/>
      </w:pPr>
      <w:r>
        <w:rPr>
          <w:rFonts w:ascii="Arial" w:hAnsi="Arial"/>
          <w:b w:val="0"/>
          <w:i w:val="0"/>
          <w:color w:val="2D3748"/>
          <w:sz w:val="20"/>
        </w:rPr>
        <w:t>Declarar prioridad estratégica el equipamiento de las más de 40 Delegaciones del Interior: provisión de escáneres de alta velocidad, computadoras modernas, conectividad robusta y licencias corporativas de escritorio remoto para que Soporte Técnico las asista. Habilitar el ingreso directo de expedientes desde el interior al sistema digital sin mediación de papel en Casa Central.</w:t>
      </w:r>
    </w:p>
    <w:p>
      <w:pPr>
        <w:keepNext/>
        <w:spacing w:before="160" w:after="80"/>
      </w:pPr>
      <w:r>
        <w:rPr>
          <w:rFonts w:ascii="Arial" w:hAnsi="Arial"/>
          <w:b/>
          <w:i w:val="0"/>
          <w:color w:val="1A365D"/>
          <w:sz w:val="22"/>
        </w:rPr>
        <w:t>EJE 6: Portal de Prestadores, Proveedores y Receta Electrónica Obligatoria</w:t>
      </w:r>
    </w:p>
    <w:p>
      <w:pPr>
        <w:spacing w:after="80" w:line="276" w:lineRule="auto"/>
      </w:pPr>
      <w:r>
        <w:rPr>
          <w:rFonts w:ascii="Arial" w:hAnsi="Arial"/>
          <w:b w:val="0"/>
          <w:i w:val="0"/>
          <w:color w:val="2D3748"/>
          <w:sz w:val="20"/>
        </w:rPr>
        <w:t>Desarrollar el Portal Web de Prestadores y Proveedores con dos funcionalidades revolucionarias: 1) Pre-carga digital de facturación médica y farmacéutica donde el prestador solo pueda facturar lo que IOSCor ya autorizó en sistema, erradicando las 90 cajas mensuales de papel y facilitando la auditoría posterior; 2) Rediseño del módulo de Compras para permitir Órdenes de Provisión consolidadas multirrenglón por proveedor; y 3) Exigencia de Receta Digital estructurada para sanatorios, eliminando la letra manuscrita ilegible.</w:t>
      </w:r>
    </w:p>
    <w:p>
      <w:pPr>
        <w:keepNext/>
        <w:spacing w:before="160" w:after="80"/>
      </w:pPr>
      <w:r>
        <w:rPr>
          <w:rFonts w:ascii="Arial" w:hAnsi="Arial"/>
          <w:b/>
          <w:i w:val="0"/>
          <w:color w:val="1A365D"/>
          <w:sz w:val="22"/>
        </w:rPr>
        <w:t>EJE 7: Plan de Relevo Generacional, Carrera Administrativa y Ergonomía</w:t>
      </w:r>
    </w:p>
    <w:p>
      <w:pPr>
        <w:spacing w:after="80" w:line="276" w:lineRule="auto"/>
      </w:pPr>
      <w:r>
        <w:rPr>
          <w:rFonts w:ascii="Arial" w:hAnsi="Arial"/>
          <w:b w:val="0"/>
          <w:i w:val="0"/>
          <w:color w:val="2D3748"/>
          <w:sz w:val="20"/>
        </w:rPr>
        <w:t>Atender con urgencia la alerta operativa en dependencias críticas: 1) Asignar personal joven e idóneo a la División Suministros (depósito de camas y sillas de ruedas) ante las jubilaciones masivas del turno tarde; 2) Regularizar la carrera administrativa del Departamento Informática (pase a planta y formalización de jefaturas) para retener el talento de desarrollo; 3) Dotar a los sectores de control intensivo (Jurídico, Beneficiarios, Contable) de monitores duales de 24 pulgadas para prevenir la fatiga visual.</w:t>
      </w:r>
    </w:p>
    <w:p>
      <w:pPr>
        <w:keepNext/>
        <w:spacing w:before="280" w:after="120"/>
      </w:pPr>
      <w:r>
        <w:rPr>
          <w:rFonts w:ascii="Arial" w:hAnsi="Arial"/>
          <w:b/>
          <w:color w:val="0D9488"/>
          <w:sz w:val="25"/>
        </w:rPr>
        <w:t>6.3 Hoja de Ruta Temporal de Implementación (Roadmap)</w:t>
      </w:r>
    </w:p>
    <w:tbl>
      <w:tblPr>
        <w:tblW w:type="auto" w:w="0"/>
        <w:jc w:val="center"/>
        <w:tblLayout w:type="fixed"/>
        <w:tblLook w:firstColumn="1" w:firstRow="1" w:lastColumn="0" w:lastRow="0" w:noHBand="0" w:noVBand="1" w:val="04A0"/>
      </w:tblPr>
      <w:tblGrid>
        <w:gridCol w:w="2340"/>
        <w:gridCol w:w="2340"/>
        <w:gridCol w:w="2340"/>
        <w:gridCol w:w="2340"/>
      </w:tblGrid>
      <w:tr>
        <w:tc>
          <w:tcPr>
            <w:tcW w:type="dxa" w:w="2340"/>
            <w:shd w:fill="1A365D"/>
            <w:tcMar>
              <w:top w:w="100" w:type="dxa"/>
              <w:bottom w:w="100" w:type="dxa"/>
              <w:left w:w="120" w:type="dxa"/>
              <w:right w:w="120" w:type="dxa"/>
            </w:tcMar>
            <w:tcBorders>
              <w:top w:val="single" w:sz="4" w:space="0" w:color="CBD5E0"/>
              <w:left w:val="none"/>
              <w:bottom w:val="single" w:sz="4" w:space="0" w:color="CBD5E0"/>
              <w:right w:val="none"/>
            </w:tcBorders>
          </w:tcPr>
          <w:p>
            <w:pPr>
              <w:jc w:val="left"/>
            </w:pPr>
            <w:r>
              <w:rPr>
                <w:rFonts w:ascii="Arial" w:hAnsi="Arial"/>
                <w:b/>
                <w:i w:val="0"/>
                <w:color w:val="FFFFFF"/>
                <w:sz w:val="19"/>
              </w:rPr>
              <w:t>Fase / Plazo</w:t>
            </w:r>
          </w:p>
        </w:tc>
        <w:tc>
          <w:tcPr>
            <w:tcW w:type="dxa" w:w="2340"/>
            <w:shd w:fill="1A365D"/>
            <w:tcMar>
              <w:top w:w="100" w:type="dxa"/>
              <w:bottom w:w="100" w:type="dxa"/>
              <w:left w:w="120" w:type="dxa"/>
              <w:right w:w="120" w:type="dxa"/>
            </w:tcMar>
            <w:tcBorders>
              <w:top w:val="single" w:sz="4" w:space="0" w:color="CBD5E0"/>
              <w:left w:val="none"/>
              <w:bottom w:val="single" w:sz="4" w:space="0" w:color="CBD5E0"/>
              <w:right w:val="none"/>
            </w:tcBorders>
          </w:tcPr>
          <w:p>
            <w:pPr>
              <w:jc w:val="left"/>
            </w:pPr>
            <w:r>
              <w:rPr>
                <w:rFonts w:ascii="Arial" w:hAnsi="Arial"/>
                <w:b/>
                <w:i w:val="0"/>
                <w:color w:val="FFFFFF"/>
                <w:sz w:val="19"/>
              </w:rPr>
              <w:t>Iniciativas Clave</w:t>
            </w:r>
          </w:p>
        </w:tc>
        <w:tc>
          <w:tcPr>
            <w:tcW w:type="dxa" w:w="2340"/>
            <w:shd w:fill="1A365D"/>
            <w:tcMar>
              <w:top w:w="100" w:type="dxa"/>
              <w:bottom w:w="100" w:type="dxa"/>
              <w:left w:w="120" w:type="dxa"/>
              <w:right w:w="120" w:type="dxa"/>
            </w:tcMar>
            <w:tcBorders>
              <w:top w:val="single" w:sz="4" w:space="0" w:color="CBD5E0"/>
              <w:left w:val="none"/>
              <w:bottom w:val="single" w:sz="4" w:space="0" w:color="CBD5E0"/>
              <w:right w:val="none"/>
            </w:tcBorders>
          </w:tcPr>
          <w:p>
            <w:pPr>
              <w:jc w:val="left"/>
            </w:pPr>
            <w:r>
              <w:rPr>
                <w:rFonts w:ascii="Arial" w:hAnsi="Arial"/>
                <w:b/>
                <w:i w:val="0"/>
                <w:color w:val="FFFFFF"/>
                <w:sz w:val="19"/>
              </w:rPr>
              <w:t>Áreas Responsables</w:t>
            </w:r>
          </w:p>
        </w:tc>
        <w:tc>
          <w:tcPr>
            <w:tcW w:type="dxa" w:w="2340"/>
            <w:shd w:fill="1A365D"/>
            <w:tcMar>
              <w:top w:w="100" w:type="dxa"/>
              <w:bottom w:w="100" w:type="dxa"/>
              <w:left w:w="120" w:type="dxa"/>
              <w:right w:w="120" w:type="dxa"/>
            </w:tcMar>
            <w:tcBorders>
              <w:top w:val="single" w:sz="4" w:space="0" w:color="CBD5E0"/>
              <w:left w:val="none"/>
              <w:bottom w:val="single" w:sz="4" w:space="0" w:color="CBD5E0"/>
              <w:right w:val="none"/>
            </w:tcBorders>
          </w:tcPr>
          <w:p>
            <w:pPr>
              <w:jc w:val="left"/>
            </w:pPr>
            <w:r>
              <w:rPr>
                <w:rFonts w:ascii="Arial" w:hAnsi="Arial"/>
                <w:b/>
                <w:i w:val="0"/>
                <w:color w:val="FFFFFF"/>
                <w:sz w:val="19"/>
              </w:rPr>
              <w:t>Impacto Esperado</w:t>
            </w:r>
          </w:p>
        </w:tc>
      </w:tr>
      <w:tr>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FASE 1</w:t>
              <w:br/>
              <w:t>(0 a 60 días)</w:t>
              <w:br/>
              <w:t>Acciones Inmediatas</w:t>
            </w:r>
          </w:p>
        </w:tc>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 Instalación de Cartelería y Señalética en Planta Baja.</w:t>
              <w:br/>
              <w:t>• Turnero electrónico en hall central.</w:t>
              <w:br/>
              <w:t>• Médicos auditores con presencia física en Planta Baja.</w:t>
              <w:br/>
              <w:t>• Eliminación de la impresión de correos en Dpto. Interior.</w:t>
              <w:br/>
              <w:t>• Asignación de personal de relevo en Suministros (galpón).</w:t>
            </w:r>
          </w:p>
        </w:tc>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Modernización, Informática, Secretaría General, Prestaciones, Hacienda.</w:t>
            </w:r>
          </w:p>
        </w:tc>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Descompresión inmediata de la atención al público, fin de colas desordenadas y ahorro millonario de papel y tóner.</w:t>
            </w:r>
          </w:p>
        </w:tc>
      </w:tr>
      <w:tr>
        <w:tc>
          <w:tcPr>
            <w:tcW w:type="dxa" w:w="2340"/>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FASE 2</w:t>
              <w:br/>
              <w:t>(60 a 180 días)</w:t>
              <w:br/>
              <w:t>Integración Digital</w:t>
            </w:r>
          </w:p>
        </w:tc>
        <w:tc>
          <w:tcPr>
            <w:tcW w:type="dxa" w:w="2340"/>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 Módulo de Autogestión de Chequeras de Salud (fin bloqueo WhatsApp).</w:t>
              <w:br/>
              <w:t>• Aceptación masiva de expedientes en DOCO e IOSCOR.</w:t>
              <w:br/>
              <w:t>• Interfaz automatizada Crypto - SIIF - DOCO en Contable.</w:t>
              <w:br/>
              <w:t>• Firma Digital en Resoluciones, dictámenes y cartas de presentación.</w:t>
              <w:br/>
              <w:t>• Licencias oficiales de soporte remoto para el Interior.</w:t>
            </w:r>
          </w:p>
        </w:tc>
        <w:tc>
          <w:tcPr>
            <w:tcW w:type="dxa" w:w="2340"/>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Informática, Prestaciones, Hacienda, Despacho, Dpto. Interior.</w:t>
            </w:r>
          </w:p>
        </w:tc>
        <w:tc>
          <w:tcPr>
            <w:tcW w:type="dxa" w:w="2340"/>
            <w:shd w:fill="F7FAFC"/>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Reducción del 70% en tiempos de espera de reintegros y medicamentos; erradicación de cargas duplicadas manuales.</w:t>
            </w:r>
          </w:p>
        </w:tc>
      </w:tr>
      <w:tr>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FASE 3</w:t>
              <w:br/>
              <w:t>(180 a 360 días)</w:t>
              <w:br/>
              <w:t>Transformación Estructural</w:t>
            </w:r>
          </w:p>
        </w:tc>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 Portal de Prestadores con Pre-carga de Facturación (Cero Cajas).</w:t>
              <w:br/>
              <w:t>• Despliegue completo del Sistema Central en Ruby on Rails.</w:t>
              <w:br/>
              <w:t>• Receta Médica Digital Obligatoria para sanatorios y clínicas.</w:t>
              <w:br/>
              <w:t>• Cruce automatizado vía API con SINTYS, PUCO y bases provinciales.</w:t>
              <w:br/>
              <w:t>• Digitalización retroactiva de Archivo General y racks modernos.</w:t>
            </w:r>
          </w:p>
        </w:tc>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Intervención, Gerencia General, Informática, Hacienda, Prestaciones.</w:t>
            </w:r>
          </w:p>
        </w:tc>
        <w:tc>
          <w:tcPr>
            <w:tcW w:type="dxa" w:w="2340"/>
            <w:shd w:fill="FFFFFF"/>
            <w:tcMar>
              <w:top w:w="70" w:type="dxa"/>
              <w:bottom w:w="70" w:type="dxa"/>
              <w:left w:w="100" w:type="dxa"/>
              <w:right w:w="100" w:type="dxa"/>
            </w:tcMar>
            <w:tcBorders>
              <w:top w:val="single" w:sz="4" w:space="0" w:color="CBD5E0"/>
              <w:left w:val="none"/>
              <w:bottom w:val="single" w:sz="4" w:space="0" w:color="CBD5E0"/>
              <w:right w:val="none"/>
            </w:tcBorders>
          </w:tcPr>
          <w:p>
            <w:pPr>
              <w:jc w:val="left"/>
            </w:pPr>
            <w:r>
              <w:rPr>
                <w:rFonts w:ascii="Arial" w:hAnsi="Arial"/>
                <w:i w:val="0"/>
                <w:color w:val="2D3748"/>
                <w:sz w:val="18"/>
              </w:rPr>
              <w:t>IOSCor 100% digital, transparente, financieramente blindado y centrado plenamente en el bienestar de sus afiliados.</w:t>
            </w:r>
          </w:p>
        </w:tc>
      </w:tr>
    </w:tbl>
    <w:p>
      <w:pPr>
        <w:spacing w:after="120"/>
      </w:pP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718096"/>
        <w:sz w:val="17"/>
      </w:rPr>
      <w:t>Informe Estratégico de Modernización y Relevamiento Operativo Integral — Documento de Trabajo Interno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718096"/>
        <w:sz w:val="17"/>
      </w:rPr>
      <w:t>IOSCor | Equipo de Modernización Institucional — Relevamiento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